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D8AB" w14:textId="60C2ADBD" w:rsidR="009138C5" w:rsidRPr="009F1026" w:rsidRDefault="009138C5" w:rsidP="009138C5">
      <w:pPr>
        <w:pStyle w:val="Title"/>
        <w:rPr>
          <w:rFonts w:ascii="Times New Roman" w:hAnsi="Times New Roman"/>
          <w:szCs w:val="28"/>
        </w:rPr>
      </w:pPr>
      <w:bookmarkStart w:id="0" w:name="_GoBack"/>
      <w:bookmarkEnd w:id="0"/>
      <w:r w:rsidRPr="009F1026">
        <w:rPr>
          <w:rFonts w:ascii="Times New Roman" w:hAnsi="Times New Roman"/>
          <w:szCs w:val="28"/>
        </w:rPr>
        <w:t>Stanford SPARK</w:t>
      </w:r>
    </w:p>
    <w:p w14:paraId="630FEEBD" w14:textId="77777777" w:rsidR="009138C5" w:rsidRPr="009F1026" w:rsidRDefault="009138C5" w:rsidP="009138C5">
      <w:pPr>
        <w:pStyle w:val="Title"/>
        <w:rPr>
          <w:rFonts w:ascii="Times New Roman" w:hAnsi="Times New Roman"/>
          <w:szCs w:val="28"/>
        </w:rPr>
      </w:pPr>
      <w:r w:rsidRPr="009F1026">
        <w:rPr>
          <w:rFonts w:ascii="Times New Roman" w:hAnsi="Times New Roman"/>
          <w:szCs w:val="28"/>
        </w:rPr>
        <w:t>PROTOCOL TEMPLATE</w:t>
      </w:r>
    </w:p>
    <w:p w14:paraId="7546A199" w14:textId="77777777" w:rsidR="009138C5" w:rsidRPr="009F1026" w:rsidRDefault="009138C5" w:rsidP="009138C5">
      <w:pPr>
        <w:jc w:val="center"/>
        <w:rPr>
          <w:szCs w:val="24"/>
        </w:rPr>
      </w:pPr>
    </w:p>
    <w:p w14:paraId="31B25BBA" w14:textId="77777777" w:rsidR="009138C5" w:rsidRPr="009F1026" w:rsidRDefault="009138C5" w:rsidP="009138C5">
      <w:pPr>
        <w:spacing w:after="120"/>
        <w:jc w:val="center"/>
        <w:rPr>
          <w:b/>
          <w:szCs w:val="24"/>
        </w:rPr>
      </w:pPr>
      <w:r w:rsidRPr="009F1026">
        <w:rPr>
          <w:b/>
          <w:szCs w:val="24"/>
        </w:rPr>
        <w:t>Background and Instructions to User:</w:t>
      </w:r>
    </w:p>
    <w:p w14:paraId="2275ACD6" w14:textId="039BE47D" w:rsidR="009138C5" w:rsidRPr="009F1026" w:rsidRDefault="009138C5" w:rsidP="008B4C76">
      <w:pPr>
        <w:spacing w:after="160" w:line="320" w:lineRule="exact"/>
        <w:ind w:left="45"/>
        <w:jc w:val="both"/>
        <w:rPr>
          <w:szCs w:val="24"/>
        </w:rPr>
      </w:pPr>
      <w:r w:rsidRPr="009F1026">
        <w:rPr>
          <w:szCs w:val="24"/>
        </w:rPr>
        <w:t xml:space="preserve">The </w:t>
      </w:r>
      <w:r w:rsidR="009709A4">
        <w:rPr>
          <w:szCs w:val="24"/>
        </w:rPr>
        <w:t xml:space="preserve">clinical trial </w:t>
      </w:r>
      <w:r w:rsidRPr="009F1026">
        <w:rPr>
          <w:szCs w:val="24"/>
        </w:rPr>
        <w:t>protocol plays a key role in study planning, conduct, interpretation, oversight, and external review by detailing the plans from ethics approval to dissemination of results (Chan et al</w:t>
      </w:r>
      <w:r w:rsidR="0062655C">
        <w:rPr>
          <w:szCs w:val="24"/>
        </w:rPr>
        <w:t>.</w:t>
      </w:r>
      <w:r w:rsidRPr="009F1026">
        <w:rPr>
          <w:szCs w:val="24"/>
        </w:rPr>
        <w:t>, 201</w:t>
      </w:r>
      <w:r w:rsidR="00031F90">
        <w:rPr>
          <w:szCs w:val="24"/>
        </w:rPr>
        <w:t>3</w:t>
      </w:r>
      <w:r w:rsidRPr="009F1026">
        <w:rPr>
          <w:szCs w:val="24"/>
        </w:rPr>
        <w:t xml:space="preserve">). A well-written protocol facilitates assessment of </w:t>
      </w:r>
      <w:r w:rsidR="00102D5C">
        <w:rPr>
          <w:szCs w:val="24"/>
        </w:rPr>
        <w:t xml:space="preserve">the </w:t>
      </w:r>
      <w:r w:rsidRPr="009F1026">
        <w:rPr>
          <w:szCs w:val="24"/>
        </w:rPr>
        <w:t xml:space="preserve">scientific, ethical, and safety issues before a trial begins; consistency and rigor of trial conduct; and full appraisal of the conduct and results after trial completion. The importance of </w:t>
      </w:r>
      <w:r w:rsidR="000406AF">
        <w:rPr>
          <w:szCs w:val="24"/>
        </w:rPr>
        <w:t xml:space="preserve">a </w:t>
      </w:r>
      <w:r w:rsidR="00102D5C">
        <w:rPr>
          <w:szCs w:val="24"/>
        </w:rPr>
        <w:t xml:space="preserve">well-written </w:t>
      </w:r>
      <w:r w:rsidRPr="009F1026">
        <w:rPr>
          <w:szCs w:val="24"/>
        </w:rPr>
        <w:t>protocol has been emphasized by journal editors, reviewers, researchers, and public advocates (Chan et al</w:t>
      </w:r>
      <w:r w:rsidR="00927FD2" w:rsidRPr="009F1026">
        <w:rPr>
          <w:szCs w:val="24"/>
        </w:rPr>
        <w:t>.</w:t>
      </w:r>
      <w:r w:rsidRPr="009F1026">
        <w:rPr>
          <w:szCs w:val="24"/>
        </w:rPr>
        <w:t>, 201</w:t>
      </w:r>
      <w:r w:rsidR="00E55DD7">
        <w:rPr>
          <w:szCs w:val="24"/>
        </w:rPr>
        <w:t>3</w:t>
      </w:r>
      <w:r w:rsidRPr="009F1026">
        <w:rPr>
          <w:szCs w:val="24"/>
        </w:rPr>
        <w:t>).</w:t>
      </w:r>
    </w:p>
    <w:p w14:paraId="17746569" w14:textId="687DCEB8" w:rsidR="009138C5" w:rsidRPr="009F1026" w:rsidRDefault="00927FD2" w:rsidP="008B4C76">
      <w:pPr>
        <w:tabs>
          <w:tab w:val="left" w:pos="1080"/>
        </w:tabs>
        <w:spacing w:after="160" w:line="320" w:lineRule="exact"/>
        <w:ind w:left="63"/>
        <w:jc w:val="both"/>
        <w:rPr>
          <w:szCs w:val="24"/>
        </w:rPr>
      </w:pPr>
      <w:r w:rsidRPr="009F1026">
        <w:rPr>
          <w:szCs w:val="24"/>
        </w:rPr>
        <w:t xml:space="preserve">Many </w:t>
      </w:r>
      <w:r w:rsidR="00A27556" w:rsidRPr="009F1026">
        <w:rPr>
          <w:szCs w:val="24"/>
        </w:rPr>
        <w:t xml:space="preserve">publicly available </w:t>
      </w:r>
      <w:r w:rsidR="005F433E" w:rsidRPr="009F1026">
        <w:rPr>
          <w:szCs w:val="24"/>
        </w:rPr>
        <w:t xml:space="preserve">templates of clinical trial </w:t>
      </w:r>
      <w:r w:rsidRPr="009F1026">
        <w:rPr>
          <w:szCs w:val="24"/>
        </w:rPr>
        <w:t>p</w:t>
      </w:r>
      <w:r w:rsidR="009138C5" w:rsidRPr="009F1026">
        <w:rPr>
          <w:szCs w:val="24"/>
        </w:rPr>
        <w:t>rotocol</w:t>
      </w:r>
      <w:r w:rsidR="005F433E" w:rsidRPr="009F1026">
        <w:rPr>
          <w:szCs w:val="24"/>
        </w:rPr>
        <w:t>s</w:t>
      </w:r>
      <w:r w:rsidR="009138C5" w:rsidRPr="009F1026">
        <w:rPr>
          <w:szCs w:val="24"/>
        </w:rPr>
        <w:t xml:space="preserve"> </w:t>
      </w:r>
      <w:r w:rsidRPr="009F1026">
        <w:rPr>
          <w:szCs w:val="24"/>
        </w:rPr>
        <w:t xml:space="preserve">are written as </w:t>
      </w:r>
      <w:r w:rsidR="009C6721" w:rsidRPr="009F1026">
        <w:rPr>
          <w:szCs w:val="24"/>
        </w:rPr>
        <w:t xml:space="preserve">outlines that lack much detail. </w:t>
      </w:r>
      <w:r w:rsidRPr="009F1026">
        <w:rPr>
          <w:szCs w:val="24"/>
        </w:rPr>
        <w:t xml:space="preserve"> In contrast, </w:t>
      </w:r>
      <w:r w:rsidR="00102D5C">
        <w:rPr>
          <w:szCs w:val="24"/>
        </w:rPr>
        <w:t>complete</w:t>
      </w:r>
      <w:r w:rsidR="009138C5" w:rsidRPr="009F1026">
        <w:rPr>
          <w:szCs w:val="24"/>
        </w:rPr>
        <w:t xml:space="preserve"> protocols </w:t>
      </w:r>
      <w:r w:rsidR="00A27556" w:rsidRPr="009F1026">
        <w:rPr>
          <w:szCs w:val="24"/>
        </w:rPr>
        <w:t xml:space="preserve">are </w:t>
      </w:r>
      <w:r w:rsidR="00102D5C">
        <w:rPr>
          <w:szCs w:val="24"/>
        </w:rPr>
        <w:t>increasingly</w:t>
      </w:r>
      <w:r w:rsidR="009C6721" w:rsidRPr="009F1026">
        <w:rPr>
          <w:szCs w:val="24"/>
        </w:rPr>
        <w:t xml:space="preserve"> </w:t>
      </w:r>
      <w:r w:rsidR="00A27556" w:rsidRPr="009F1026">
        <w:rPr>
          <w:szCs w:val="24"/>
        </w:rPr>
        <w:t>available in</w:t>
      </w:r>
      <w:r w:rsidR="009138C5" w:rsidRPr="009F1026">
        <w:rPr>
          <w:szCs w:val="24"/>
        </w:rPr>
        <w:t xml:space="preserve"> appendices </w:t>
      </w:r>
      <w:r w:rsidR="00A27556" w:rsidRPr="009F1026">
        <w:rPr>
          <w:szCs w:val="24"/>
        </w:rPr>
        <w:t>of</w:t>
      </w:r>
      <w:r w:rsidR="009138C5" w:rsidRPr="009F1026">
        <w:rPr>
          <w:szCs w:val="24"/>
        </w:rPr>
        <w:t xml:space="preserve"> high-impact journals reporting pivotal late-stage </w:t>
      </w:r>
      <w:r w:rsidR="005862BD" w:rsidRPr="009F1026">
        <w:rPr>
          <w:szCs w:val="24"/>
        </w:rPr>
        <w:t xml:space="preserve">phase 3 </w:t>
      </w:r>
      <w:r w:rsidR="009138C5" w:rsidRPr="009F1026">
        <w:rPr>
          <w:szCs w:val="24"/>
        </w:rPr>
        <w:t>multi</w:t>
      </w:r>
      <w:r w:rsidR="005862BD" w:rsidRPr="009F1026">
        <w:rPr>
          <w:szCs w:val="24"/>
        </w:rPr>
        <w:t>national clinical trial results</w:t>
      </w:r>
      <w:r w:rsidR="009138C5" w:rsidRPr="009F1026">
        <w:rPr>
          <w:szCs w:val="24"/>
        </w:rPr>
        <w:t xml:space="preserve">.  </w:t>
      </w:r>
      <w:r w:rsidR="009C6721" w:rsidRPr="009F1026">
        <w:rPr>
          <w:szCs w:val="24"/>
        </w:rPr>
        <w:t>Both types of</w:t>
      </w:r>
      <w:r w:rsidR="009138C5" w:rsidRPr="009F1026">
        <w:rPr>
          <w:szCs w:val="24"/>
        </w:rPr>
        <w:t xml:space="preserve"> </w:t>
      </w:r>
      <w:r w:rsidRPr="009F1026">
        <w:rPr>
          <w:szCs w:val="24"/>
        </w:rPr>
        <w:t>documents</w:t>
      </w:r>
      <w:r w:rsidR="009138C5" w:rsidRPr="009F1026">
        <w:rPr>
          <w:szCs w:val="24"/>
        </w:rPr>
        <w:t xml:space="preserve"> are often inadequate as guidance for </w:t>
      </w:r>
      <w:r w:rsidR="005862BD" w:rsidRPr="009F1026">
        <w:rPr>
          <w:szCs w:val="24"/>
        </w:rPr>
        <w:t xml:space="preserve">early-stage </w:t>
      </w:r>
      <w:r w:rsidR="009138C5" w:rsidRPr="009F1026">
        <w:rPr>
          <w:szCs w:val="24"/>
        </w:rPr>
        <w:t>SPARK trials</w:t>
      </w:r>
      <w:r w:rsidR="00102D5C">
        <w:rPr>
          <w:szCs w:val="24"/>
        </w:rPr>
        <w:t xml:space="preserve">, which are </w:t>
      </w:r>
      <w:r w:rsidR="00102D5C" w:rsidRPr="009F1026">
        <w:rPr>
          <w:szCs w:val="24"/>
        </w:rPr>
        <w:t>investigator-sponsored</w:t>
      </w:r>
      <w:r w:rsidR="00102D5C">
        <w:rPr>
          <w:szCs w:val="24"/>
        </w:rPr>
        <w:t>.</w:t>
      </w:r>
      <w:r w:rsidR="009138C5" w:rsidRPr="009F1026">
        <w:rPr>
          <w:szCs w:val="24"/>
        </w:rPr>
        <w:t xml:space="preserve"> </w:t>
      </w:r>
      <w:r w:rsidR="00847083">
        <w:rPr>
          <w:szCs w:val="24"/>
        </w:rPr>
        <w:t>This</w:t>
      </w:r>
      <w:r w:rsidR="005F13CF" w:rsidRPr="009F1026">
        <w:rPr>
          <w:szCs w:val="24"/>
        </w:rPr>
        <w:t xml:space="preserve"> document </w:t>
      </w:r>
      <w:r w:rsidR="00847083">
        <w:rPr>
          <w:szCs w:val="24"/>
        </w:rPr>
        <w:t>provides</w:t>
      </w:r>
      <w:r w:rsidR="005F433E" w:rsidRPr="009F1026">
        <w:rPr>
          <w:szCs w:val="24"/>
        </w:rPr>
        <w:t xml:space="preserve"> a</w:t>
      </w:r>
      <w:r w:rsidR="00303258" w:rsidRPr="009F1026">
        <w:rPr>
          <w:szCs w:val="24"/>
        </w:rPr>
        <w:t xml:space="preserve"> </w:t>
      </w:r>
      <w:r w:rsidR="00145675" w:rsidRPr="009F1026">
        <w:rPr>
          <w:szCs w:val="24"/>
        </w:rPr>
        <w:t xml:space="preserve">well-written </w:t>
      </w:r>
      <w:r w:rsidR="00303258" w:rsidRPr="009F1026">
        <w:rPr>
          <w:szCs w:val="24"/>
        </w:rPr>
        <w:t xml:space="preserve">completed </w:t>
      </w:r>
      <w:r w:rsidR="005F433E" w:rsidRPr="009F1026">
        <w:rPr>
          <w:szCs w:val="24"/>
        </w:rPr>
        <w:t xml:space="preserve">SPARK </w:t>
      </w:r>
      <w:r w:rsidR="00303258" w:rsidRPr="009F1026">
        <w:rPr>
          <w:szCs w:val="24"/>
        </w:rPr>
        <w:t xml:space="preserve">protocol </w:t>
      </w:r>
      <w:r w:rsidR="005F433E" w:rsidRPr="009F1026">
        <w:rPr>
          <w:szCs w:val="24"/>
        </w:rPr>
        <w:t>and adds guidance language</w:t>
      </w:r>
      <w:r w:rsidR="00303258" w:rsidRPr="009F1026">
        <w:rPr>
          <w:szCs w:val="24"/>
        </w:rPr>
        <w:t xml:space="preserve"> as an</w:t>
      </w:r>
      <w:r w:rsidR="009138C5" w:rsidRPr="009F1026">
        <w:rPr>
          <w:szCs w:val="24"/>
        </w:rPr>
        <w:t xml:space="preserve"> instructional template for </w:t>
      </w:r>
      <w:proofErr w:type="spellStart"/>
      <w:r w:rsidR="009138C5" w:rsidRPr="009F1026">
        <w:rPr>
          <w:szCs w:val="24"/>
        </w:rPr>
        <w:t>SPARKees</w:t>
      </w:r>
      <w:proofErr w:type="spellEnd"/>
      <w:r w:rsidR="009138C5" w:rsidRPr="009F1026">
        <w:rPr>
          <w:szCs w:val="24"/>
        </w:rPr>
        <w:t xml:space="preserve"> designing </w:t>
      </w:r>
      <w:r w:rsidRPr="009F1026">
        <w:rPr>
          <w:szCs w:val="24"/>
        </w:rPr>
        <w:t xml:space="preserve">a </w:t>
      </w:r>
      <w:r w:rsidR="009138C5" w:rsidRPr="009F1026">
        <w:rPr>
          <w:szCs w:val="24"/>
        </w:rPr>
        <w:t xml:space="preserve">clinical trial. While SPARK trials </w:t>
      </w:r>
      <w:r w:rsidR="00847083">
        <w:rPr>
          <w:szCs w:val="24"/>
        </w:rPr>
        <w:t>encompass various</w:t>
      </w:r>
      <w:r w:rsidR="00397CFC" w:rsidRPr="009F1026">
        <w:rPr>
          <w:szCs w:val="24"/>
        </w:rPr>
        <w:t xml:space="preserve"> phase</w:t>
      </w:r>
      <w:r w:rsidR="00847083">
        <w:rPr>
          <w:szCs w:val="24"/>
        </w:rPr>
        <w:t>s</w:t>
      </w:r>
      <w:r w:rsidR="00397CFC" w:rsidRPr="009F1026">
        <w:rPr>
          <w:szCs w:val="24"/>
        </w:rPr>
        <w:t>, designs, and controls,</w:t>
      </w:r>
      <w:r w:rsidR="009138C5" w:rsidRPr="009F1026">
        <w:rPr>
          <w:szCs w:val="24"/>
        </w:rPr>
        <w:t xml:space="preserve"> this protocol describes the common </w:t>
      </w:r>
      <w:r w:rsidR="007E0004" w:rsidRPr="009F1026">
        <w:rPr>
          <w:szCs w:val="24"/>
        </w:rPr>
        <w:t xml:space="preserve">SPARK </w:t>
      </w:r>
      <w:r w:rsidR="009138C5" w:rsidRPr="009F1026">
        <w:rPr>
          <w:szCs w:val="24"/>
        </w:rPr>
        <w:t>phase 2a</w:t>
      </w:r>
      <w:r w:rsidR="00847083">
        <w:rPr>
          <w:szCs w:val="24"/>
        </w:rPr>
        <w:t xml:space="preserve"> parallel-</w:t>
      </w:r>
      <w:r w:rsidR="009138C5" w:rsidRPr="009F1026">
        <w:rPr>
          <w:szCs w:val="24"/>
        </w:rPr>
        <w:t>g</w:t>
      </w:r>
      <w:r w:rsidR="00303258" w:rsidRPr="009F1026">
        <w:rPr>
          <w:szCs w:val="24"/>
        </w:rPr>
        <w:t>roup</w:t>
      </w:r>
      <w:r w:rsidR="00847083">
        <w:rPr>
          <w:szCs w:val="24"/>
        </w:rPr>
        <w:t>,</w:t>
      </w:r>
      <w:r w:rsidR="00303258" w:rsidRPr="009F1026">
        <w:rPr>
          <w:szCs w:val="24"/>
        </w:rPr>
        <w:t xml:space="preserve"> placebo-controlled design.  </w:t>
      </w:r>
    </w:p>
    <w:p w14:paraId="6763348D" w14:textId="009B5BC2" w:rsidR="007E0004" w:rsidRDefault="007E0004" w:rsidP="008B4C76">
      <w:pPr>
        <w:tabs>
          <w:tab w:val="left" w:pos="1080"/>
        </w:tabs>
        <w:spacing w:after="160" w:line="320" w:lineRule="exact"/>
        <w:ind w:left="63"/>
        <w:jc w:val="both"/>
        <w:rPr>
          <w:szCs w:val="24"/>
        </w:rPr>
      </w:pPr>
      <w:r w:rsidRPr="009F1026">
        <w:rPr>
          <w:szCs w:val="24"/>
        </w:rPr>
        <w:t xml:space="preserve">This protocol is consistent with </w:t>
      </w:r>
      <w:r w:rsidR="00303258" w:rsidRPr="009F1026">
        <w:rPr>
          <w:szCs w:val="24"/>
        </w:rPr>
        <w:t>recommendations</w:t>
      </w:r>
      <w:r w:rsidR="00610749" w:rsidRPr="009F1026">
        <w:rPr>
          <w:szCs w:val="24"/>
        </w:rPr>
        <w:t xml:space="preserve"> from</w:t>
      </w:r>
      <w:r w:rsidRPr="009F1026">
        <w:rPr>
          <w:szCs w:val="24"/>
        </w:rPr>
        <w:t xml:space="preserve"> </w:t>
      </w:r>
      <w:r w:rsidR="00610749" w:rsidRPr="009F1026">
        <w:rPr>
          <w:szCs w:val="24"/>
        </w:rPr>
        <w:t xml:space="preserve">both the International Conference on </w:t>
      </w:r>
      <w:proofErr w:type="spellStart"/>
      <w:r w:rsidR="00610749" w:rsidRPr="009F1026">
        <w:rPr>
          <w:szCs w:val="24"/>
        </w:rPr>
        <w:t>Harmonisation</w:t>
      </w:r>
      <w:proofErr w:type="spellEnd"/>
      <w:r w:rsidR="00610749" w:rsidRPr="009F1026">
        <w:rPr>
          <w:szCs w:val="24"/>
        </w:rPr>
        <w:t xml:space="preserve"> (</w:t>
      </w:r>
      <w:r w:rsidR="00FC5BA6">
        <w:rPr>
          <w:szCs w:val="24"/>
        </w:rPr>
        <w:t>202</w:t>
      </w:r>
      <w:r w:rsidR="00925C3F">
        <w:rPr>
          <w:szCs w:val="24"/>
        </w:rPr>
        <w:t>4</w:t>
      </w:r>
      <w:r w:rsidR="00610749" w:rsidRPr="009F1026">
        <w:rPr>
          <w:szCs w:val="24"/>
        </w:rPr>
        <w:t>) and the SPIRIT (Standard Protocol Items: Recommendations or Interventional Trials) initiative.  The latter was developed in consultation with key stakeholders, including trial investigators, health car</w:t>
      </w:r>
      <w:r w:rsidR="004036DA" w:rsidRPr="009F1026">
        <w:rPr>
          <w:szCs w:val="24"/>
        </w:rPr>
        <w:t>e professionals, statisticians</w:t>
      </w:r>
      <w:r w:rsidR="00610749" w:rsidRPr="009F1026">
        <w:rPr>
          <w:szCs w:val="24"/>
        </w:rPr>
        <w:t>, journal</w:t>
      </w:r>
      <w:r w:rsidR="004036DA" w:rsidRPr="009F1026">
        <w:rPr>
          <w:szCs w:val="24"/>
        </w:rPr>
        <w:t xml:space="preserve"> editors, ethicists</w:t>
      </w:r>
      <w:r w:rsidR="00610749" w:rsidRPr="009F1026">
        <w:rPr>
          <w:szCs w:val="24"/>
        </w:rPr>
        <w:t>, and regulatory agencies to identify key deficiencies in protocol content</w:t>
      </w:r>
      <w:r w:rsidR="00303258" w:rsidRPr="009F1026">
        <w:rPr>
          <w:szCs w:val="24"/>
        </w:rPr>
        <w:t xml:space="preserve">. The SPIRIT initiative led to a guideline </w:t>
      </w:r>
      <w:r w:rsidR="00145675" w:rsidRPr="009F1026">
        <w:rPr>
          <w:szCs w:val="24"/>
        </w:rPr>
        <w:t xml:space="preserve">checklist </w:t>
      </w:r>
      <w:r w:rsidR="00303258" w:rsidRPr="009F1026">
        <w:rPr>
          <w:szCs w:val="24"/>
        </w:rPr>
        <w:t>for the minimum content of a clinical trial protocol</w:t>
      </w:r>
      <w:r w:rsidR="00397CFC" w:rsidRPr="009F1026">
        <w:rPr>
          <w:szCs w:val="24"/>
        </w:rPr>
        <w:t xml:space="preserve"> (Chan et al., 201</w:t>
      </w:r>
      <w:r w:rsidR="00E55DD7">
        <w:rPr>
          <w:szCs w:val="24"/>
        </w:rPr>
        <w:t>3</w:t>
      </w:r>
      <w:r w:rsidR="00397CFC" w:rsidRPr="009F1026">
        <w:rPr>
          <w:szCs w:val="24"/>
        </w:rPr>
        <w:t>).</w:t>
      </w:r>
      <w:r w:rsidR="00303258" w:rsidRPr="009F1026">
        <w:rPr>
          <w:szCs w:val="24"/>
        </w:rPr>
        <w:t xml:space="preserve"> </w:t>
      </w:r>
      <w:r w:rsidR="00610749" w:rsidRPr="009F1026">
        <w:rPr>
          <w:szCs w:val="24"/>
        </w:rPr>
        <w:t xml:space="preserve"> </w:t>
      </w:r>
      <w:r w:rsidR="009709A4">
        <w:rPr>
          <w:szCs w:val="24"/>
        </w:rPr>
        <w:t xml:space="preserve"> </w:t>
      </w:r>
    </w:p>
    <w:p w14:paraId="63E3E308" w14:textId="77777777" w:rsidR="009138C5" w:rsidRDefault="009138C5" w:rsidP="008B4C76">
      <w:pPr>
        <w:numPr>
          <w:ilvl w:val="3"/>
          <w:numId w:val="18"/>
        </w:numPr>
        <w:tabs>
          <w:tab w:val="clear" w:pos="1566"/>
          <w:tab w:val="left" w:pos="-3240"/>
        </w:tabs>
        <w:spacing w:after="160" w:line="320" w:lineRule="exact"/>
        <w:ind w:left="540" w:hanging="468"/>
        <w:jc w:val="both"/>
        <w:rPr>
          <w:szCs w:val="24"/>
        </w:rPr>
      </w:pPr>
      <w:r w:rsidRPr="009F1026">
        <w:rPr>
          <w:b/>
          <w:szCs w:val="24"/>
        </w:rPr>
        <w:t>Sections highlighted in yellow</w:t>
      </w:r>
      <w:r w:rsidRPr="009F1026">
        <w:rPr>
          <w:szCs w:val="24"/>
        </w:rPr>
        <w:t xml:space="preserve"> contain standard language that </w:t>
      </w:r>
      <w:r w:rsidR="00927FD2" w:rsidRPr="009F1026">
        <w:rPr>
          <w:szCs w:val="24"/>
        </w:rPr>
        <w:t xml:space="preserve">in most cases </w:t>
      </w:r>
      <w:r w:rsidR="00847083" w:rsidRPr="009F1026">
        <w:rPr>
          <w:szCs w:val="24"/>
        </w:rPr>
        <w:t xml:space="preserve">may be </w:t>
      </w:r>
      <w:r w:rsidR="00927FD2" w:rsidRPr="009F1026">
        <w:rPr>
          <w:szCs w:val="24"/>
        </w:rPr>
        <w:t>copied</w:t>
      </w:r>
      <w:r w:rsidR="008B4C76">
        <w:rPr>
          <w:szCs w:val="24"/>
        </w:rPr>
        <w:t xml:space="preserve"> </w:t>
      </w:r>
      <w:r w:rsidR="00847083">
        <w:rPr>
          <w:szCs w:val="24"/>
        </w:rPr>
        <w:t>in</w:t>
      </w:r>
      <w:r w:rsidR="00927FD2" w:rsidRPr="009F1026">
        <w:rPr>
          <w:szCs w:val="24"/>
        </w:rPr>
        <w:t>to</w:t>
      </w:r>
      <w:r w:rsidR="008B4C76">
        <w:rPr>
          <w:szCs w:val="24"/>
        </w:rPr>
        <w:t xml:space="preserve"> your protocol. </w:t>
      </w:r>
      <w:r w:rsidRPr="009F1026">
        <w:rPr>
          <w:szCs w:val="24"/>
        </w:rPr>
        <w:t xml:space="preserve">In </w:t>
      </w:r>
      <w:r w:rsidR="008B4C76">
        <w:rPr>
          <w:szCs w:val="24"/>
        </w:rPr>
        <w:t>some cases</w:t>
      </w:r>
      <w:r w:rsidRPr="009F1026">
        <w:rPr>
          <w:szCs w:val="24"/>
        </w:rPr>
        <w:t xml:space="preserve">, the language in these sections may need to be changed to meet the needs of your protocol.   </w:t>
      </w:r>
    </w:p>
    <w:p w14:paraId="388993A1" w14:textId="77777777" w:rsidR="008B4C76" w:rsidRDefault="009138C5" w:rsidP="008B4C76">
      <w:pPr>
        <w:numPr>
          <w:ilvl w:val="3"/>
          <w:numId w:val="18"/>
        </w:numPr>
        <w:tabs>
          <w:tab w:val="clear" w:pos="1566"/>
          <w:tab w:val="left" w:pos="-3240"/>
        </w:tabs>
        <w:spacing w:after="160" w:line="320" w:lineRule="exact"/>
        <w:ind w:left="540" w:hanging="468"/>
        <w:jc w:val="both"/>
        <w:rPr>
          <w:szCs w:val="24"/>
        </w:rPr>
      </w:pPr>
      <w:r w:rsidRPr="009F1026">
        <w:rPr>
          <w:b/>
          <w:szCs w:val="24"/>
        </w:rPr>
        <w:t xml:space="preserve">All other sections </w:t>
      </w:r>
      <w:r w:rsidRPr="009F1026">
        <w:rPr>
          <w:szCs w:val="24"/>
        </w:rPr>
        <w:t>contain example</w:t>
      </w:r>
      <w:r w:rsidR="00397CFC" w:rsidRPr="009F1026">
        <w:rPr>
          <w:szCs w:val="24"/>
        </w:rPr>
        <w:t>s</w:t>
      </w:r>
      <w:r w:rsidRPr="009F1026">
        <w:rPr>
          <w:szCs w:val="24"/>
        </w:rPr>
        <w:t xml:space="preserve"> of </w:t>
      </w:r>
      <w:r w:rsidR="00397CFC" w:rsidRPr="009F1026">
        <w:rPr>
          <w:szCs w:val="24"/>
        </w:rPr>
        <w:t>language</w:t>
      </w:r>
      <w:r w:rsidRPr="009F1026">
        <w:rPr>
          <w:szCs w:val="24"/>
        </w:rPr>
        <w:t xml:space="preserve"> that should be tailored to your study.</w:t>
      </w:r>
    </w:p>
    <w:p w14:paraId="10F16CA5" w14:textId="77777777" w:rsidR="005B2630" w:rsidRPr="00C350A0" w:rsidRDefault="00145675" w:rsidP="008B4C76">
      <w:pPr>
        <w:numPr>
          <w:ilvl w:val="3"/>
          <w:numId w:val="18"/>
        </w:numPr>
        <w:tabs>
          <w:tab w:val="clear" w:pos="1566"/>
          <w:tab w:val="left" w:pos="-3240"/>
        </w:tabs>
        <w:spacing w:after="160" w:line="320" w:lineRule="exact"/>
        <w:ind w:left="540" w:hanging="468"/>
        <w:jc w:val="both"/>
        <w:rPr>
          <w:szCs w:val="24"/>
        </w:rPr>
      </w:pPr>
      <w:r w:rsidRPr="009F1026">
        <w:rPr>
          <w:b/>
        </w:rPr>
        <w:t>Italicized text</w:t>
      </w:r>
      <w:r w:rsidRPr="009F1026">
        <w:t xml:space="preserve"> </w:t>
      </w:r>
      <w:r w:rsidR="00C350A0" w:rsidRPr="00C350A0">
        <w:rPr>
          <w:b/>
        </w:rPr>
        <w:t>(blue)</w:t>
      </w:r>
      <w:r w:rsidR="00C350A0">
        <w:t xml:space="preserve"> </w:t>
      </w:r>
      <w:r w:rsidR="006B0ED8">
        <w:t>represents</w:t>
      </w:r>
      <w:r w:rsidR="00C350A0">
        <w:t xml:space="preserve"> </w:t>
      </w:r>
      <w:r w:rsidR="00C350A0">
        <w:rPr>
          <w:szCs w:val="24"/>
        </w:rPr>
        <w:t xml:space="preserve">instructional comments </w:t>
      </w:r>
      <w:r w:rsidRPr="009F1026">
        <w:t xml:space="preserve">at </w:t>
      </w:r>
      <w:r w:rsidR="00C350A0">
        <w:t xml:space="preserve">the beginning of </w:t>
      </w:r>
      <w:r w:rsidR="008B4C76">
        <w:t>some</w:t>
      </w:r>
      <w:r w:rsidR="00C350A0">
        <w:t xml:space="preserve"> section</w:t>
      </w:r>
      <w:r w:rsidR="008B4C76">
        <w:t>s</w:t>
      </w:r>
      <w:r w:rsidR="00C350A0">
        <w:t>.</w:t>
      </w:r>
      <w:r w:rsidR="00102D5C">
        <w:rPr>
          <w:b/>
        </w:rPr>
        <w:tab/>
      </w:r>
    </w:p>
    <w:p w14:paraId="18E1B1A9" w14:textId="77777777" w:rsidR="008B4C76" w:rsidRDefault="005B2630" w:rsidP="00C350A0">
      <w:pPr>
        <w:pStyle w:val="Title"/>
        <w:spacing w:before="120" w:after="0"/>
        <w:jc w:val="both"/>
        <w:rPr>
          <w:rFonts w:ascii="Times New Roman" w:hAnsi="Times New Roman"/>
          <w:b w:val="0"/>
          <w:kern w:val="0"/>
          <w:sz w:val="24"/>
          <w:szCs w:val="24"/>
        </w:rPr>
      </w:pPr>
      <w:r>
        <w:rPr>
          <w:rFonts w:ascii="Times New Roman" w:hAnsi="Times New Roman"/>
          <w:b w:val="0"/>
          <w:kern w:val="0"/>
          <w:sz w:val="24"/>
          <w:szCs w:val="24"/>
        </w:rPr>
        <w:tab/>
      </w:r>
    </w:p>
    <w:p w14:paraId="25697152" w14:textId="74F92721" w:rsidR="009138C5" w:rsidRPr="005B2630" w:rsidRDefault="009138C5" w:rsidP="00C350A0">
      <w:pPr>
        <w:pStyle w:val="Title"/>
        <w:spacing w:before="120" w:after="0"/>
        <w:jc w:val="both"/>
        <w:rPr>
          <w:rFonts w:ascii="Times New Roman" w:hAnsi="Times New Roman"/>
          <w:b w:val="0"/>
          <w:sz w:val="24"/>
          <w:szCs w:val="24"/>
        </w:rPr>
      </w:pPr>
      <w:r w:rsidRPr="008B4C76">
        <w:rPr>
          <w:rFonts w:ascii="Times New Roman" w:hAnsi="Times New Roman"/>
          <w:b w:val="0"/>
          <w:sz w:val="24"/>
          <w:szCs w:val="24"/>
          <w:lang w:val="da-DK"/>
        </w:rPr>
        <w:t>Chan AW, Tetzlaff JM, Altman DG,</w:t>
      </w:r>
      <w:r w:rsidR="00C91362">
        <w:rPr>
          <w:rFonts w:ascii="Times New Roman" w:hAnsi="Times New Roman"/>
          <w:b w:val="0"/>
          <w:sz w:val="24"/>
          <w:szCs w:val="24"/>
          <w:lang w:val="da-DK"/>
        </w:rPr>
        <w:t xml:space="preserve"> </w:t>
      </w:r>
      <w:r w:rsidRPr="008B4C76">
        <w:rPr>
          <w:rFonts w:ascii="Times New Roman" w:hAnsi="Times New Roman"/>
          <w:b w:val="0"/>
          <w:sz w:val="24"/>
          <w:szCs w:val="24"/>
          <w:lang w:val="da-DK"/>
        </w:rPr>
        <w:t xml:space="preserve">et al. </w:t>
      </w:r>
      <w:r w:rsidRPr="005B2630">
        <w:rPr>
          <w:rFonts w:ascii="Times New Roman" w:hAnsi="Times New Roman"/>
          <w:b w:val="0"/>
          <w:sz w:val="24"/>
          <w:szCs w:val="24"/>
        </w:rPr>
        <w:t>SPIRIT 2013 stateme</w:t>
      </w:r>
      <w:r w:rsidR="00102D5C" w:rsidRPr="005B2630">
        <w:rPr>
          <w:rFonts w:ascii="Times New Roman" w:hAnsi="Times New Roman"/>
          <w:b w:val="0"/>
          <w:sz w:val="24"/>
          <w:szCs w:val="24"/>
        </w:rPr>
        <w:t xml:space="preserve">nt: defining standard protocol </w:t>
      </w:r>
      <w:r w:rsidRPr="005B2630">
        <w:rPr>
          <w:rFonts w:ascii="Times New Roman" w:hAnsi="Times New Roman"/>
          <w:b w:val="0"/>
          <w:sz w:val="24"/>
          <w:szCs w:val="24"/>
        </w:rPr>
        <w:t>items for clinical trials. Ann Intern Med. 2013;</w:t>
      </w:r>
      <w:r w:rsidR="00224297" w:rsidRPr="005B2630">
        <w:rPr>
          <w:rFonts w:ascii="Times New Roman" w:hAnsi="Times New Roman"/>
          <w:b w:val="0"/>
          <w:sz w:val="24"/>
          <w:szCs w:val="24"/>
        </w:rPr>
        <w:t xml:space="preserve"> </w:t>
      </w:r>
      <w:r w:rsidRPr="005B2630">
        <w:rPr>
          <w:rFonts w:ascii="Times New Roman" w:hAnsi="Times New Roman"/>
          <w:b w:val="0"/>
          <w:sz w:val="24"/>
          <w:szCs w:val="24"/>
        </w:rPr>
        <w:t xml:space="preserve">158(3):200-7.  </w:t>
      </w:r>
    </w:p>
    <w:p w14:paraId="592D10DB" w14:textId="3AAE973B" w:rsidR="005B2630" w:rsidRPr="005B2630" w:rsidRDefault="00610749" w:rsidP="00C350A0">
      <w:pPr>
        <w:pStyle w:val="Title"/>
        <w:spacing w:before="120" w:after="0"/>
        <w:jc w:val="both"/>
        <w:rPr>
          <w:rFonts w:ascii="Times New Roman" w:hAnsi="Times New Roman"/>
          <w:b w:val="0"/>
          <w:sz w:val="24"/>
          <w:szCs w:val="24"/>
        </w:rPr>
      </w:pPr>
      <w:r w:rsidRPr="005B2630">
        <w:rPr>
          <w:rFonts w:ascii="Times New Roman" w:hAnsi="Times New Roman"/>
          <w:b w:val="0"/>
          <w:sz w:val="24"/>
          <w:szCs w:val="24"/>
        </w:rPr>
        <w:t xml:space="preserve">International Conference on </w:t>
      </w:r>
      <w:proofErr w:type="spellStart"/>
      <w:r w:rsidRPr="005B2630">
        <w:rPr>
          <w:rFonts w:ascii="Times New Roman" w:hAnsi="Times New Roman"/>
          <w:b w:val="0"/>
          <w:sz w:val="24"/>
          <w:szCs w:val="24"/>
        </w:rPr>
        <w:t>Harmonisation</w:t>
      </w:r>
      <w:proofErr w:type="spellEnd"/>
      <w:r w:rsidRPr="005B2630">
        <w:rPr>
          <w:rFonts w:ascii="Times New Roman" w:hAnsi="Times New Roman"/>
          <w:b w:val="0"/>
          <w:sz w:val="24"/>
          <w:szCs w:val="24"/>
        </w:rPr>
        <w:t xml:space="preserve"> (ICH). </w:t>
      </w:r>
      <w:r w:rsidR="007E0004" w:rsidRPr="005B2630">
        <w:rPr>
          <w:rFonts w:ascii="Times New Roman" w:hAnsi="Times New Roman"/>
          <w:b w:val="0"/>
          <w:sz w:val="24"/>
          <w:szCs w:val="24"/>
        </w:rPr>
        <w:t>Guidance for Industry. E6 Good Clinical Practice: Consolidated Guidance.</w:t>
      </w:r>
      <w:r w:rsidR="007E0004" w:rsidRPr="005B2630">
        <w:rPr>
          <w:rFonts w:ascii="Times New Roman" w:hAnsi="Times New Roman"/>
          <w:sz w:val="24"/>
          <w:szCs w:val="24"/>
        </w:rPr>
        <w:t xml:space="preserve"> </w:t>
      </w:r>
      <w:r w:rsidRPr="005B2630">
        <w:rPr>
          <w:rFonts w:ascii="Times New Roman" w:hAnsi="Times New Roman"/>
          <w:b w:val="0"/>
          <w:sz w:val="24"/>
          <w:szCs w:val="24"/>
        </w:rPr>
        <w:t>ICH:</w:t>
      </w:r>
      <w:r w:rsidR="007E0004" w:rsidRPr="005B2630">
        <w:rPr>
          <w:rFonts w:ascii="Times New Roman" w:hAnsi="Times New Roman"/>
          <w:b w:val="0"/>
          <w:sz w:val="24"/>
          <w:szCs w:val="24"/>
        </w:rPr>
        <w:t xml:space="preserve"> </w:t>
      </w:r>
      <w:smartTag w:uri="urn:schemas-microsoft-com:office:smarttags" w:element="place">
        <w:smartTag w:uri="urn:schemas-microsoft-com:office:smarttags" w:element="City">
          <w:r w:rsidR="007E0004" w:rsidRPr="005B2630">
            <w:rPr>
              <w:rFonts w:ascii="Times New Roman" w:hAnsi="Times New Roman"/>
              <w:b w:val="0"/>
              <w:sz w:val="24"/>
              <w:szCs w:val="24"/>
            </w:rPr>
            <w:t>Geneva</w:t>
          </w:r>
        </w:smartTag>
        <w:r w:rsidR="007E0004" w:rsidRPr="005B2630">
          <w:rPr>
            <w:rFonts w:ascii="Times New Roman" w:hAnsi="Times New Roman"/>
            <w:b w:val="0"/>
            <w:sz w:val="24"/>
            <w:szCs w:val="24"/>
          </w:rPr>
          <w:t xml:space="preserve">, </w:t>
        </w:r>
        <w:smartTag w:uri="urn:schemas-microsoft-com:office:smarttags" w:element="country-region">
          <w:r w:rsidR="007E0004" w:rsidRPr="005B2630">
            <w:rPr>
              <w:rFonts w:ascii="Times New Roman" w:hAnsi="Times New Roman"/>
              <w:b w:val="0"/>
              <w:sz w:val="24"/>
              <w:szCs w:val="24"/>
            </w:rPr>
            <w:t>Switzerland</w:t>
          </w:r>
        </w:smartTag>
      </w:smartTag>
      <w:r w:rsidR="007E0004" w:rsidRPr="005B2630">
        <w:rPr>
          <w:rFonts w:ascii="Times New Roman" w:hAnsi="Times New Roman"/>
          <w:b w:val="0"/>
          <w:sz w:val="24"/>
          <w:szCs w:val="24"/>
        </w:rPr>
        <w:t xml:space="preserve">. </w:t>
      </w:r>
      <w:r w:rsidR="00FC5BA6">
        <w:rPr>
          <w:rFonts w:ascii="Times New Roman" w:hAnsi="Times New Roman"/>
          <w:b w:val="0"/>
          <w:sz w:val="24"/>
          <w:szCs w:val="24"/>
        </w:rPr>
        <w:t>2024</w:t>
      </w:r>
      <w:r w:rsidR="007E0004" w:rsidRPr="005B2630">
        <w:rPr>
          <w:rFonts w:ascii="Times New Roman" w:hAnsi="Times New Roman"/>
          <w:b w:val="0"/>
          <w:sz w:val="24"/>
          <w:szCs w:val="24"/>
        </w:rPr>
        <w:t xml:space="preserve">. </w:t>
      </w:r>
    </w:p>
    <w:p w14:paraId="30EC98FF" w14:textId="77777777" w:rsidR="007C4724" w:rsidRPr="00434730" w:rsidRDefault="007C4724" w:rsidP="004C0DA8">
      <w:pPr>
        <w:pStyle w:val="Title"/>
      </w:pPr>
      <w:r w:rsidRPr="00434730">
        <w:lastRenderedPageBreak/>
        <w:t xml:space="preserve">A Randomized, Double-Blind, Placebo-Controlled, </w:t>
      </w:r>
      <w:r>
        <w:t>Multi</w:t>
      </w:r>
      <w:r w:rsidR="00366404">
        <w:t>c</w:t>
      </w:r>
      <w:r w:rsidR="009F1026">
        <w:t xml:space="preserve">enter </w:t>
      </w:r>
      <w:r w:rsidRPr="00434730">
        <w:t>Phase 2a Study Evalua</w:t>
      </w:r>
      <w:r>
        <w:t xml:space="preserve">ting the Safety and </w:t>
      </w:r>
      <w:r w:rsidRPr="00434730">
        <w:t xml:space="preserve">Efficacy of </w:t>
      </w:r>
      <w:r>
        <w:t>the Oral Bisphosphonate Alendronate for</w:t>
      </w:r>
      <w:r w:rsidRPr="00434730">
        <w:t xml:space="preserve"> the Treatment of </w:t>
      </w:r>
      <w:r w:rsidR="00366404">
        <w:t xml:space="preserve">Patients with </w:t>
      </w:r>
      <w:r>
        <w:t xml:space="preserve">Osteonecrosis of the Femoral Head </w:t>
      </w:r>
      <w:r w:rsidR="00366404">
        <w:t xml:space="preserve">from </w:t>
      </w:r>
      <w:r>
        <w:t>Sickle Cell Disease</w:t>
      </w:r>
    </w:p>
    <w:p w14:paraId="7FB636A4" w14:textId="77777777" w:rsidR="007C4724" w:rsidRPr="00434730" w:rsidRDefault="007C4724" w:rsidP="004C0DA8">
      <w:pPr>
        <w:pStyle w:val="Title"/>
        <w:rPr>
          <w:sz w:val="24"/>
          <w:szCs w:val="24"/>
        </w:rPr>
      </w:pPr>
      <w:r w:rsidRPr="00434730">
        <w:rPr>
          <w:sz w:val="24"/>
          <w:szCs w:val="24"/>
        </w:rPr>
        <w:t xml:space="preserve">Investigational </w:t>
      </w:r>
      <w:r w:rsidR="001B2D79">
        <w:rPr>
          <w:sz w:val="24"/>
          <w:szCs w:val="24"/>
        </w:rPr>
        <w:t>Drug</w:t>
      </w:r>
      <w:r w:rsidRPr="00434730">
        <w:t xml:space="preserve">:  </w:t>
      </w:r>
      <w:r>
        <w:rPr>
          <w:sz w:val="24"/>
          <w:szCs w:val="24"/>
        </w:rPr>
        <w:t>Alendronate</w:t>
      </w:r>
      <w:r w:rsidR="00644723">
        <w:rPr>
          <w:sz w:val="24"/>
          <w:szCs w:val="24"/>
        </w:rPr>
        <w:t xml:space="preserve"> sodium</w:t>
      </w:r>
    </w:p>
    <w:p w14:paraId="0C5B20C6" w14:textId="77777777" w:rsidR="007C4724" w:rsidRPr="00434730" w:rsidRDefault="007C4724" w:rsidP="004C0DA8">
      <w:pPr>
        <w:jc w:val="center"/>
      </w:pPr>
    </w:p>
    <w:p w14:paraId="1F0514B0" w14:textId="77777777" w:rsidR="007C4724" w:rsidRPr="00434730" w:rsidRDefault="007C4724" w:rsidP="004C0DA8">
      <w:pPr>
        <w:jc w:val="center"/>
      </w:pPr>
    </w:p>
    <w:p w14:paraId="20F765BA" w14:textId="77777777" w:rsidR="007C4724" w:rsidRPr="00434730" w:rsidRDefault="007C4724" w:rsidP="004C0DA8">
      <w:pPr>
        <w:jc w:val="center"/>
      </w:pPr>
    </w:p>
    <w:p w14:paraId="4E06567A" w14:textId="77777777" w:rsidR="007C4724" w:rsidRPr="00434730" w:rsidRDefault="007C4724" w:rsidP="004C0DA8">
      <w:pPr>
        <w:jc w:val="center"/>
      </w:pPr>
    </w:p>
    <w:p w14:paraId="64307237" w14:textId="77777777" w:rsidR="007C4724" w:rsidRPr="00434730" w:rsidRDefault="007C4724" w:rsidP="004C0DA8">
      <w:pPr>
        <w:jc w:val="center"/>
      </w:pPr>
    </w:p>
    <w:p w14:paraId="319A9766" w14:textId="77777777" w:rsidR="007C4724" w:rsidRPr="00434730" w:rsidRDefault="007C4724" w:rsidP="004C0DA8">
      <w:pPr>
        <w:jc w:val="center"/>
      </w:pPr>
    </w:p>
    <w:p w14:paraId="12AF01B8" w14:textId="77777777" w:rsidR="007C4724" w:rsidRPr="00434730" w:rsidRDefault="007C4724" w:rsidP="004C0DA8">
      <w:pPr>
        <w:jc w:val="center"/>
      </w:pPr>
      <w:r w:rsidRPr="00434730">
        <w:t>Sponsor-Investigator:</w:t>
      </w:r>
    </w:p>
    <w:p w14:paraId="5EE1A544" w14:textId="77777777" w:rsidR="007C4724" w:rsidRPr="00434730" w:rsidRDefault="007C4724" w:rsidP="004C0DA8">
      <w:pPr>
        <w:jc w:val="center"/>
      </w:pPr>
    </w:p>
    <w:p w14:paraId="118E0F1A" w14:textId="77777777" w:rsidR="007C4724" w:rsidRPr="00434730" w:rsidRDefault="007C4724" w:rsidP="004C0DA8">
      <w:pPr>
        <w:jc w:val="center"/>
      </w:pPr>
      <w:proofErr w:type="spellStart"/>
      <w:r>
        <w:t>Oyebimpe</w:t>
      </w:r>
      <w:proofErr w:type="spellEnd"/>
      <w:r>
        <w:t xml:space="preserve"> Adesina</w:t>
      </w:r>
      <w:r w:rsidRPr="00434730">
        <w:t>, M.D.</w:t>
      </w:r>
    </w:p>
    <w:p w14:paraId="11E6136B" w14:textId="77777777" w:rsidR="007C4724" w:rsidRPr="00434730" w:rsidRDefault="007C4724" w:rsidP="004C0DA8">
      <w:pPr>
        <w:jc w:val="center"/>
      </w:pPr>
      <w:r>
        <w:t>Department of Medicine – Division of Hematology</w:t>
      </w:r>
    </w:p>
    <w:p w14:paraId="4283A179" w14:textId="77777777" w:rsidR="007C4724" w:rsidRPr="00434730" w:rsidRDefault="007C4724" w:rsidP="004C0DA8">
      <w:pPr>
        <w:jc w:val="center"/>
      </w:pPr>
      <w:smartTag w:uri="urn:schemas-microsoft-com:office:smarttags" w:element="place">
        <w:smartTag w:uri="urn:schemas-microsoft-com:office:smarttags" w:element="PlaceName">
          <w:r w:rsidRPr="00434730">
            <w:t>Stanford</w:t>
          </w:r>
        </w:smartTag>
        <w:r w:rsidRPr="00434730">
          <w:t xml:space="preserve"> </w:t>
        </w:r>
        <w:smartTag w:uri="urn:schemas-microsoft-com:office:smarttags" w:element="PlaceType">
          <w:r w:rsidRPr="00434730">
            <w:t>University</w:t>
          </w:r>
        </w:smartTag>
      </w:smartTag>
    </w:p>
    <w:p w14:paraId="4ED6823D" w14:textId="77777777" w:rsidR="007C4724" w:rsidRPr="00434730" w:rsidRDefault="007C4724" w:rsidP="004C0DA8">
      <w:pPr>
        <w:jc w:val="center"/>
        <w:rPr>
          <w:rStyle w:val="extended-address"/>
        </w:rPr>
      </w:pPr>
      <w:smartTag w:uri="urn:schemas-microsoft-com:office:smarttags" w:element="Street">
        <w:smartTag w:uri="urn:schemas-microsoft-com:office:smarttags" w:element="address">
          <w:r>
            <w:rPr>
              <w:rStyle w:val="street-address"/>
            </w:rPr>
            <w:t>875 Blake Wilbur Drive</w:t>
          </w:r>
        </w:smartTag>
      </w:smartTag>
    </w:p>
    <w:p w14:paraId="164F2B7D" w14:textId="77777777" w:rsidR="007C4724" w:rsidRPr="00434730" w:rsidRDefault="007C4724" w:rsidP="004C0DA8">
      <w:pPr>
        <w:jc w:val="center"/>
      </w:pPr>
      <w:smartTag w:uri="urn:schemas-microsoft-com:office:smarttags" w:element="place">
        <w:smartTag w:uri="urn:schemas-microsoft-com:office:smarttags" w:element="City">
          <w:r w:rsidRPr="00434730">
            <w:t>Stanford</w:t>
          </w:r>
        </w:smartTag>
        <w:r w:rsidRPr="00434730">
          <w:t xml:space="preserve">, </w:t>
        </w:r>
        <w:smartTag w:uri="urn:schemas-microsoft-com:office:smarttags" w:element="State">
          <w:r w:rsidRPr="00434730">
            <w:t>CA</w:t>
          </w:r>
        </w:smartTag>
        <w:r w:rsidRPr="00434730">
          <w:t xml:space="preserve"> </w:t>
        </w:r>
        <w:smartTag w:uri="urn:schemas-microsoft-com:office:smarttags" w:element="PostalCode">
          <w:r w:rsidRPr="00434730">
            <w:t>94304</w:t>
          </w:r>
        </w:smartTag>
      </w:smartTag>
    </w:p>
    <w:p w14:paraId="76441F44" w14:textId="77777777" w:rsidR="007C4724" w:rsidRPr="00434730" w:rsidRDefault="007C4724" w:rsidP="004C0DA8">
      <w:pPr>
        <w:jc w:val="center"/>
      </w:pPr>
      <w:r w:rsidRPr="00434730">
        <w:t xml:space="preserve">Tel </w:t>
      </w:r>
      <w:r w:rsidRPr="00434730">
        <w:rPr>
          <w:rStyle w:val="value"/>
        </w:rPr>
        <w:t xml:space="preserve">(650) </w:t>
      </w:r>
      <w:r>
        <w:rPr>
          <w:rStyle w:val="value"/>
        </w:rPr>
        <w:t>498-6000</w:t>
      </w:r>
    </w:p>
    <w:p w14:paraId="2E707122" w14:textId="77777777" w:rsidR="007C4724" w:rsidRPr="00434730" w:rsidRDefault="007C4724" w:rsidP="004C0DA8">
      <w:pPr>
        <w:jc w:val="center"/>
      </w:pPr>
      <w:r w:rsidRPr="00434730">
        <w:t xml:space="preserve"> </w:t>
      </w:r>
    </w:p>
    <w:p w14:paraId="2AB101E4" w14:textId="77777777" w:rsidR="007C4724" w:rsidRPr="00434730" w:rsidRDefault="007C4724" w:rsidP="004C0DA8">
      <w:pPr>
        <w:jc w:val="center"/>
      </w:pPr>
    </w:p>
    <w:p w14:paraId="63A247D1" w14:textId="77777777" w:rsidR="007C4724" w:rsidRPr="00434730" w:rsidRDefault="007C4724" w:rsidP="004C0DA8">
      <w:pPr>
        <w:jc w:val="center"/>
      </w:pPr>
      <w:r w:rsidRPr="00434730">
        <w:t xml:space="preserve"> </w:t>
      </w:r>
    </w:p>
    <w:p w14:paraId="63A9FB69" w14:textId="77777777" w:rsidR="007C4724" w:rsidRPr="00434730" w:rsidRDefault="007C4724" w:rsidP="004C0DA8">
      <w:pPr>
        <w:jc w:val="center"/>
      </w:pPr>
    </w:p>
    <w:p w14:paraId="0B1EC6DC" w14:textId="77777777" w:rsidR="007C4724" w:rsidRPr="00434730" w:rsidRDefault="007C4724" w:rsidP="004C0DA8">
      <w:pPr>
        <w:jc w:val="center"/>
      </w:pPr>
    </w:p>
    <w:p w14:paraId="6A51500B" w14:textId="5670C276" w:rsidR="002536BB" w:rsidRDefault="002536BB" w:rsidP="004C0DA8">
      <w:pPr>
        <w:jc w:val="center"/>
      </w:pPr>
      <w:r>
        <w:t xml:space="preserve">Current version: </w:t>
      </w:r>
      <w:r w:rsidR="00E712F2">
        <w:t>November</w:t>
      </w:r>
      <w:r>
        <w:t xml:space="preserve"> </w:t>
      </w:r>
      <w:r w:rsidR="00E712F2">
        <w:t>20</w:t>
      </w:r>
      <w:r>
        <w:t>, 202</w:t>
      </w:r>
      <w:r w:rsidR="00E712F2">
        <w:t>4</w:t>
      </w:r>
    </w:p>
    <w:p w14:paraId="714F99FF" w14:textId="77777777" w:rsidR="00B21887" w:rsidRPr="00434730" w:rsidRDefault="00B21887" w:rsidP="004C0DA8">
      <w:pPr>
        <w:jc w:val="center"/>
      </w:pPr>
      <w:r>
        <w:t xml:space="preserve"> </w:t>
      </w:r>
    </w:p>
    <w:p w14:paraId="15D3C998" w14:textId="77777777" w:rsidR="007C4724" w:rsidRPr="00434730" w:rsidRDefault="007C4724" w:rsidP="004C0DA8">
      <w:pPr>
        <w:jc w:val="center"/>
      </w:pPr>
    </w:p>
    <w:p w14:paraId="78E98CBB" w14:textId="77777777" w:rsidR="007C4724" w:rsidRPr="00434730" w:rsidRDefault="007C4724" w:rsidP="004C0DA8">
      <w:pPr>
        <w:jc w:val="center"/>
      </w:pPr>
    </w:p>
    <w:p w14:paraId="32C8CAD6" w14:textId="77777777" w:rsidR="007C4724" w:rsidRDefault="007C4724" w:rsidP="004C0DA8">
      <w:pPr>
        <w:jc w:val="center"/>
      </w:pPr>
    </w:p>
    <w:p w14:paraId="5C1A329B" w14:textId="77777777" w:rsidR="009F1026" w:rsidRDefault="009F1026" w:rsidP="004C0DA8">
      <w:pPr>
        <w:jc w:val="center"/>
      </w:pPr>
    </w:p>
    <w:p w14:paraId="74144D5B" w14:textId="77777777" w:rsidR="009F1026" w:rsidRDefault="009F1026" w:rsidP="004C0DA8">
      <w:pPr>
        <w:jc w:val="center"/>
      </w:pPr>
    </w:p>
    <w:p w14:paraId="49E88F39" w14:textId="77777777" w:rsidR="009F1026" w:rsidRDefault="009F1026" w:rsidP="004C0DA8">
      <w:pPr>
        <w:jc w:val="center"/>
      </w:pPr>
    </w:p>
    <w:p w14:paraId="58A8E47B" w14:textId="77777777" w:rsidR="00BC6A62" w:rsidRDefault="00BC6A62" w:rsidP="004C0DA8">
      <w:pPr>
        <w:jc w:val="center"/>
      </w:pPr>
    </w:p>
    <w:p w14:paraId="0495A16A" w14:textId="77777777" w:rsidR="00BC6A62" w:rsidRPr="00434730" w:rsidRDefault="00BC6A62" w:rsidP="004C0DA8">
      <w:pPr>
        <w:jc w:val="center"/>
      </w:pPr>
    </w:p>
    <w:p w14:paraId="79CB5E96" w14:textId="1F673E8B" w:rsidR="009138C5" w:rsidRDefault="007C4724" w:rsidP="002C7634">
      <w:pPr>
        <w:pStyle w:val="BodyText"/>
      </w:pPr>
      <w:r w:rsidRPr="00434730">
        <w:t xml:space="preserve">The information contained in this protocol is confidential and is intended for the use of the clinical investigators and their study staff.  The information in this document is the property of the sponsor and may not be disclosed unless federal or state law or regulations require such disclosure.  </w:t>
      </w:r>
      <w:r w:rsidR="00B46028">
        <w:t xml:space="preserve">Subject </w:t>
      </w:r>
      <w:r w:rsidRPr="00434730">
        <w:t>to the foregoing, this information may be disclosed only to those persons involved in the study who have a need to know, with the obligation not to further disseminate this information.</w:t>
      </w:r>
      <w:r w:rsidRPr="00434730">
        <w:rPr>
          <w:b/>
          <w:sz w:val="20"/>
        </w:rPr>
        <w:t xml:space="preserve">  </w:t>
      </w:r>
    </w:p>
    <w:p w14:paraId="01F4C466" w14:textId="77777777" w:rsidR="005B2630" w:rsidRDefault="005B2630" w:rsidP="007324D9">
      <w:pPr>
        <w:pStyle w:val="Title"/>
        <w:spacing w:after="240"/>
      </w:pPr>
    </w:p>
    <w:p w14:paraId="261F30AF" w14:textId="77777777" w:rsidR="007C4724" w:rsidRPr="00853B25" w:rsidRDefault="007C4724" w:rsidP="007324D9">
      <w:pPr>
        <w:pStyle w:val="Title"/>
        <w:spacing w:after="240"/>
      </w:pPr>
      <w:r w:rsidRPr="00434730">
        <w:lastRenderedPageBreak/>
        <w:t>PROTOCOL SYNOPSIS</w:t>
      </w:r>
    </w:p>
    <w:p w14:paraId="159B62D3" w14:textId="6FCF57A8" w:rsidR="007C4724" w:rsidRPr="00742EEF" w:rsidRDefault="007C4724" w:rsidP="00B21887">
      <w:pPr>
        <w:pStyle w:val="BodyText"/>
        <w:spacing w:after="0"/>
        <w:rPr>
          <w:b/>
        </w:rPr>
      </w:pPr>
      <w:r w:rsidRPr="00434730">
        <w:rPr>
          <w:b/>
        </w:rPr>
        <w:t>Title</w:t>
      </w:r>
      <w:r w:rsidRPr="00434730">
        <w:t xml:space="preserve">: </w:t>
      </w:r>
      <w:r w:rsidRPr="00742EEF">
        <w:t>A Randomized, Double-Blind, Placebo-</w:t>
      </w:r>
      <w:r>
        <w:t>Controlled, Multi</w:t>
      </w:r>
      <w:r w:rsidR="00366404">
        <w:t>c</w:t>
      </w:r>
      <w:r>
        <w:t>enter Phase 2</w:t>
      </w:r>
      <w:r w:rsidRPr="00742EEF">
        <w:t xml:space="preserve">a Study Evaluating the </w:t>
      </w:r>
      <w:r>
        <w:t xml:space="preserve">Safety and Preliminary Efficacy </w:t>
      </w:r>
      <w:r w:rsidRPr="00742EEF">
        <w:t>of the Oral</w:t>
      </w:r>
      <w:r>
        <w:t xml:space="preserve"> Bisphosphonate </w:t>
      </w:r>
      <w:bookmarkStart w:id="1" w:name="_Hlk84449338"/>
      <w:r>
        <w:t>Alendronate</w:t>
      </w:r>
      <w:bookmarkEnd w:id="1"/>
      <w:r>
        <w:t xml:space="preserve"> in the Treatment of Patients with </w:t>
      </w:r>
      <w:r w:rsidRPr="00742EEF">
        <w:t>Oste</w:t>
      </w:r>
      <w:r>
        <w:t>onecrosis of the Femoral Head from</w:t>
      </w:r>
      <w:r w:rsidRPr="00742EEF">
        <w:t xml:space="preserve"> Sickle Cell Disease</w:t>
      </w:r>
      <w:r w:rsidR="002536BB">
        <w:t xml:space="preserve"> </w:t>
      </w:r>
    </w:p>
    <w:p w14:paraId="052AFA71" w14:textId="77777777" w:rsidR="007C4724" w:rsidRPr="00434730" w:rsidRDefault="007C4724" w:rsidP="00B21887">
      <w:pPr>
        <w:pBdr>
          <w:top w:val="single" w:sz="12" w:space="9" w:color="auto"/>
        </w:pBdr>
        <w:jc w:val="both"/>
      </w:pPr>
      <w:r w:rsidRPr="00434730">
        <w:rPr>
          <w:b/>
        </w:rPr>
        <w:t>Disease</w:t>
      </w:r>
      <w:r w:rsidRPr="00434730">
        <w:t>:</w:t>
      </w:r>
    </w:p>
    <w:p w14:paraId="5CD686F5" w14:textId="67388818" w:rsidR="007C4724" w:rsidRPr="00434730" w:rsidRDefault="007C4724" w:rsidP="004C0DA8">
      <w:pPr>
        <w:pStyle w:val="BodyText"/>
      </w:pPr>
      <w:r>
        <w:t xml:space="preserve">Osteonecrosis of the </w:t>
      </w:r>
      <w:r w:rsidR="00366404">
        <w:t xml:space="preserve">femoral head </w:t>
      </w:r>
      <w:r>
        <w:t xml:space="preserve">from </w:t>
      </w:r>
      <w:r w:rsidR="00366404">
        <w:t>sickle cell disease</w:t>
      </w:r>
      <w:r w:rsidR="002536BB">
        <w:t xml:space="preserve"> </w:t>
      </w:r>
    </w:p>
    <w:p w14:paraId="2D0450E7" w14:textId="77777777" w:rsidR="007C4724" w:rsidRPr="00434730" w:rsidRDefault="007C4724" w:rsidP="004C0DA8">
      <w:pPr>
        <w:pBdr>
          <w:top w:val="single" w:sz="12" w:space="1" w:color="auto"/>
        </w:pBdr>
        <w:jc w:val="both"/>
      </w:pPr>
      <w:r w:rsidRPr="00434730">
        <w:rPr>
          <w:b/>
        </w:rPr>
        <w:t>Objectives</w:t>
      </w:r>
      <w:r w:rsidRPr="00434730">
        <w:t>:</w:t>
      </w:r>
    </w:p>
    <w:p w14:paraId="19A076FA" w14:textId="77777777" w:rsidR="007C4724" w:rsidRPr="00434730" w:rsidRDefault="007C4724" w:rsidP="00CA481D">
      <w:pPr>
        <w:pStyle w:val="BodyText"/>
        <w:jc w:val="both"/>
      </w:pPr>
      <w:r>
        <w:t xml:space="preserve">The primary objective of this study </w:t>
      </w:r>
      <w:r w:rsidR="00327DD0">
        <w:t xml:space="preserve">is </w:t>
      </w:r>
      <w:r>
        <w:t xml:space="preserve">to assess the safety and </w:t>
      </w:r>
      <w:r w:rsidR="00F87061">
        <w:t xml:space="preserve">preliminary </w:t>
      </w:r>
      <w:r>
        <w:t xml:space="preserve">efficacy of alendronate, compared </w:t>
      </w:r>
      <w:r w:rsidR="00366404">
        <w:t xml:space="preserve">with </w:t>
      </w:r>
      <w:r>
        <w:t>placebo, administered orally once a week for 24 weeks</w:t>
      </w:r>
      <w:r w:rsidR="00F87061">
        <w:t xml:space="preserve"> to patients with o</w:t>
      </w:r>
      <w:r w:rsidR="00F87061" w:rsidRPr="00742EEF">
        <w:t>ste</w:t>
      </w:r>
      <w:r w:rsidR="00F87061">
        <w:t>onecrosis of the femoral head from</w:t>
      </w:r>
      <w:r w:rsidR="00F87061" w:rsidRPr="00742EEF">
        <w:t xml:space="preserve"> </w:t>
      </w:r>
      <w:r w:rsidR="00F87061">
        <w:t>s</w:t>
      </w:r>
      <w:r w:rsidR="00F87061" w:rsidRPr="00742EEF">
        <w:t xml:space="preserve">ickle </w:t>
      </w:r>
      <w:r w:rsidR="00F87061">
        <w:t>c</w:t>
      </w:r>
      <w:r w:rsidR="00F87061" w:rsidRPr="00742EEF">
        <w:t xml:space="preserve">ell </w:t>
      </w:r>
      <w:r w:rsidR="00F87061">
        <w:t>d</w:t>
      </w:r>
      <w:r w:rsidR="00F87061" w:rsidRPr="00742EEF">
        <w:t>isease</w:t>
      </w:r>
      <w:r w:rsidR="00F87061">
        <w:t xml:space="preserve">. </w:t>
      </w:r>
      <w:r>
        <w:t xml:space="preserve"> </w:t>
      </w:r>
    </w:p>
    <w:p w14:paraId="3C010C1E" w14:textId="77777777" w:rsidR="007C4724" w:rsidRPr="00434730" w:rsidRDefault="007C4724" w:rsidP="004C0DA8">
      <w:pPr>
        <w:pBdr>
          <w:top w:val="single" w:sz="12" w:space="1" w:color="auto"/>
        </w:pBdr>
        <w:jc w:val="both"/>
        <w:outlineLvl w:val="0"/>
      </w:pPr>
      <w:r w:rsidRPr="00434730">
        <w:rPr>
          <w:b/>
        </w:rPr>
        <w:t>Study Design</w:t>
      </w:r>
      <w:r w:rsidRPr="00434730">
        <w:t>:</w:t>
      </w:r>
    </w:p>
    <w:p w14:paraId="0F3AB6B0" w14:textId="24CAA5EC" w:rsidR="007C4724" w:rsidRPr="00434730" w:rsidRDefault="007C4724" w:rsidP="00CA481D">
      <w:pPr>
        <w:pStyle w:val="BodyText"/>
        <w:jc w:val="both"/>
      </w:pPr>
      <w:r>
        <w:t>This is a 28</w:t>
      </w:r>
      <w:r w:rsidRPr="00434730">
        <w:t>-week, randomized, double-blind, placebo-controlled phase 2a study of the</w:t>
      </w:r>
      <w:r>
        <w:t xml:space="preserve"> oral bisphosphonate alendronate administered to 30 </w:t>
      </w:r>
      <w:r w:rsidR="00B46028">
        <w:t>participants</w:t>
      </w:r>
      <w:r w:rsidR="00D915EC">
        <w:t xml:space="preserve"> </w:t>
      </w:r>
      <w:r>
        <w:t xml:space="preserve">with sickle cell disease-related osteonecrosis of the femoral head (SCD+ONFH). </w:t>
      </w:r>
      <w:r w:rsidR="00B46028">
        <w:t>Participants</w:t>
      </w:r>
      <w:r w:rsidRPr="00434730">
        <w:t xml:space="preserve"> will be equally randomized to one of two treatment groups (</w:t>
      </w:r>
      <w:r>
        <w:t xml:space="preserve">alendronate </w:t>
      </w:r>
      <w:r w:rsidRPr="00434730">
        <w:t>vs. placebo).  Treatment will be given for 2</w:t>
      </w:r>
      <w:r>
        <w:t>4</w:t>
      </w:r>
      <w:r w:rsidRPr="00434730">
        <w:t xml:space="preserve"> weeks and study duration will be 2</w:t>
      </w:r>
      <w:r>
        <w:t>8</w:t>
      </w:r>
      <w:r w:rsidRPr="00434730">
        <w:t xml:space="preserve"> weeks.    </w:t>
      </w:r>
    </w:p>
    <w:p w14:paraId="5A7F44F8" w14:textId="28C2462F" w:rsidR="007C4724" w:rsidRPr="00434730" w:rsidRDefault="007C4724" w:rsidP="004C0DA8">
      <w:pPr>
        <w:pBdr>
          <w:top w:val="single" w:sz="12" w:space="1" w:color="auto"/>
        </w:pBdr>
        <w:spacing w:after="120"/>
        <w:jc w:val="both"/>
        <w:outlineLvl w:val="0"/>
      </w:pPr>
      <w:r w:rsidRPr="00434730">
        <w:rPr>
          <w:b/>
        </w:rPr>
        <w:t xml:space="preserve">Summary of </w:t>
      </w:r>
      <w:r w:rsidR="00B46028">
        <w:rPr>
          <w:b/>
        </w:rPr>
        <w:t xml:space="preserve">Participant </w:t>
      </w:r>
      <w:r w:rsidRPr="00434730">
        <w:rPr>
          <w:b/>
        </w:rPr>
        <w:t xml:space="preserve"> Eligibility Criteria</w:t>
      </w:r>
      <w:r w:rsidRPr="00434730">
        <w:t>:</w:t>
      </w:r>
    </w:p>
    <w:p w14:paraId="2A1273E6" w14:textId="77777777" w:rsidR="002536BB" w:rsidRDefault="007C4724" w:rsidP="002536BB">
      <w:pPr>
        <w:spacing w:after="120"/>
      </w:pPr>
      <w:bookmarkStart w:id="2" w:name="OLE_LINK1"/>
      <w:r w:rsidRPr="00434730">
        <w:t>Inclusion Criteria:</w:t>
      </w:r>
    </w:p>
    <w:p w14:paraId="290D9091" w14:textId="10C6DC77" w:rsidR="007C4724" w:rsidRDefault="007C4724" w:rsidP="00BC6A62">
      <w:pPr>
        <w:pStyle w:val="ListParagraph"/>
        <w:numPr>
          <w:ilvl w:val="0"/>
          <w:numId w:val="38"/>
        </w:numPr>
        <w:spacing w:after="160" w:line="320" w:lineRule="atLeast"/>
      </w:pPr>
      <w:r>
        <w:t>Age ≥ 12 years</w:t>
      </w:r>
      <w:r w:rsidR="00083E1C">
        <w:t>.</w:t>
      </w:r>
    </w:p>
    <w:p w14:paraId="086FC799" w14:textId="79B5FFE1" w:rsidR="007C4724" w:rsidRDefault="00866F7E" w:rsidP="00BC6A62">
      <w:pPr>
        <w:pStyle w:val="ListParagraph"/>
        <w:numPr>
          <w:ilvl w:val="0"/>
          <w:numId w:val="38"/>
        </w:numPr>
        <w:spacing w:after="160" w:line="320" w:lineRule="atLeast"/>
      </w:pPr>
      <w:r>
        <w:t>History of d</w:t>
      </w:r>
      <w:r w:rsidR="007C4724" w:rsidRPr="00434730">
        <w:t xml:space="preserve">iagnosis of </w:t>
      </w:r>
      <w:r w:rsidR="007C4724">
        <w:t xml:space="preserve">sickle cell disease with any of the following hemoglobin genotypes: </w:t>
      </w:r>
      <w:proofErr w:type="spellStart"/>
      <w:r w:rsidR="007C4724">
        <w:t>HbSS</w:t>
      </w:r>
      <w:proofErr w:type="spellEnd"/>
      <w:r w:rsidR="007C4724">
        <w:t xml:space="preserve">, </w:t>
      </w:r>
      <w:proofErr w:type="spellStart"/>
      <w:r w:rsidR="007C4724">
        <w:t>HbSC</w:t>
      </w:r>
      <w:proofErr w:type="spellEnd"/>
      <w:r w:rsidR="00804B21">
        <w:t>,</w:t>
      </w:r>
      <w:r w:rsidR="007C4724">
        <w:t xml:space="preserve"> or </w:t>
      </w:r>
      <w:proofErr w:type="spellStart"/>
      <w:r w:rsidR="007C4724">
        <w:t>HbS</w:t>
      </w:r>
      <w:proofErr w:type="spellEnd"/>
      <w:r w:rsidR="007C4724">
        <w:t>β-thalassemia)</w:t>
      </w:r>
      <w:r w:rsidR="00083E1C">
        <w:t>.</w:t>
      </w:r>
    </w:p>
    <w:p w14:paraId="4348DF8B" w14:textId="695D1BB1" w:rsidR="007C4724" w:rsidRDefault="00866F7E" w:rsidP="00BC6A62">
      <w:pPr>
        <w:pStyle w:val="ListParagraph"/>
        <w:numPr>
          <w:ilvl w:val="0"/>
          <w:numId w:val="38"/>
        </w:numPr>
        <w:spacing w:after="160" w:line="320" w:lineRule="atLeast"/>
      </w:pPr>
      <w:r>
        <w:t>Radiographic d</w:t>
      </w:r>
      <w:r w:rsidR="007C4724">
        <w:t>iagnosis of stages I-III osteonecrosis of the femoral head (ONFH), as defined by the Association Research Circulation Osse</w:t>
      </w:r>
      <w:r w:rsidR="00804B21">
        <w:t>o</w:t>
      </w:r>
      <w:r w:rsidR="007C4724">
        <w:t>us (ARCO) criteria</w:t>
      </w:r>
      <w:r>
        <w:t xml:space="preserve">, within 1 </w:t>
      </w:r>
      <w:proofErr w:type="spellStart"/>
      <w:r>
        <w:t>yr</w:t>
      </w:r>
      <w:proofErr w:type="spellEnd"/>
      <w:r>
        <w:t xml:space="preserve"> before study </w:t>
      </w:r>
      <w:r w:rsidR="00083E1C">
        <w:t>entry</w:t>
      </w:r>
      <w:r w:rsidR="0055795B">
        <w:t xml:space="preserve"> (see Appendix B)</w:t>
      </w:r>
      <w:r w:rsidR="00083E1C">
        <w:t>.</w:t>
      </w:r>
    </w:p>
    <w:p w14:paraId="5DB4C2B8" w14:textId="1A41CCDE" w:rsidR="00083E1C" w:rsidRDefault="00D93C6E" w:rsidP="00BC6A62">
      <w:pPr>
        <w:pStyle w:val="ListParagraph"/>
        <w:numPr>
          <w:ilvl w:val="0"/>
          <w:numId w:val="38"/>
        </w:numPr>
        <w:spacing w:after="160" w:line="320" w:lineRule="atLeast"/>
      </w:pPr>
      <w:r>
        <w:t xml:space="preserve">A female </w:t>
      </w:r>
      <w:r w:rsidR="00B46028">
        <w:t>participant</w:t>
      </w:r>
      <w:r>
        <w:t xml:space="preserve"> of childbearing potential must have a negative serum pregnancy test at the screening visit and agree to use a medically reliable method of contraception until study completion</w:t>
      </w:r>
      <w:r w:rsidR="00C93073">
        <w:t>.</w:t>
      </w:r>
      <w:r w:rsidR="00327DD0" w:rsidRPr="00327DD0">
        <w:t xml:space="preserve"> </w:t>
      </w:r>
      <w:r w:rsidR="00083E1C">
        <w:t xml:space="preserve">Effective contraception methods include total abstinence (when this is in line with the preferred and usual lifestyle of the </w:t>
      </w:r>
      <w:r w:rsidR="00B46028">
        <w:t xml:space="preserve">participant </w:t>
      </w:r>
      <w:r w:rsidR="00083E1C">
        <w:t>), female sterilization, barrier methods of contraception (diaphragm or cervical/vault caps with spermicidal foam/gel/film/cream/</w:t>
      </w:r>
      <w:r w:rsidR="00CA481D">
        <w:t xml:space="preserve"> </w:t>
      </w:r>
      <w:r w:rsidR="00083E1C">
        <w:t>vaginal suppository), use of oral, injected or implanted hormonal methods of contraception or other forms of hormonal contraception that have comparable efficacy (failure rate &lt;1%), or placement of an intrauterine device or intrauterine system.</w:t>
      </w:r>
    </w:p>
    <w:p w14:paraId="7A9EE3E8" w14:textId="1455B6A5" w:rsidR="00F87061" w:rsidRDefault="007C4724" w:rsidP="00BC6A62">
      <w:pPr>
        <w:pStyle w:val="ListParagraph"/>
        <w:numPr>
          <w:ilvl w:val="0"/>
          <w:numId w:val="38"/>
        </w:numPr>
        <w:spacing w:after="160" w:line="320" w:lineRule="atLeast"/>
      </w:pPr>
      <w:r>
        <w:lastRenderedPageBreak/>
        <w:t xml:space="preserve">Written informed consent from </w:t>
      </w:r>
      <w:r w:rsidR="00B46028">
        <w:t>participants</w:t>
      </w:r>
      <w:r>
        <w:t xml:space="preserve"> ≥ 18 years and parent(s)/guardian(s) of minor </w:t>
      </w:r>
      <w:r w:rsidR="00B46028">
        <w:t>participants</w:t>
      </w:r>
      <w:r>
        <w:t xml:space="preserve"> </w:t>
      </w:r>
      <w:r w:rsidR="00366404">
        <w:t xml:space="preserve">(&lt; 18 years of age) </w:t>
      </w:r>
      <w:r>
        <w:t xml:space="preserve">must be obtained before any study procedure is performed. All </w:t>
      </w:r>
      <w:r w:rsidR="00B46028">
        <w:t>participants</w:t>
      </w:r>
      <w:r w:rsidR="00366404">
        <w:t xml:space="preserve"> who are minors </w:t>
      </w:r>
      <w:r>
        <w:t>must also provide assent</w:t>
      </w:r>
      <w:r w:rsidR="00366404">
        <w:t>.</w:t>
      </w:r>
    </w:p>
    <w:p w14:paraId="3C9A3E08" w14:textId="63A26CA7" w:rsidR="007C4724" w:rsidRDefault="007C4724" w:rsidP="00CA481D">
      <w:pPr>
        <w:spacing w:after="120" w:line="300" w:lineRule="atLeast"/>
        <w:jc w:val="both"/>
      </w:pPr>
      <w:r w:rsidRPr="00434730">
        <w:rPr>
          <w:u w:val="single"/>
        </w:rPr>
        <w:t>Exclusion Criteria</w:t>
      </w:r>
      <w:r w:rsidRPr="00434730">
        <w:t>:</w:t>
      </w:r>
    </w:p>
    <w:bookmarkEnd w:id="2"/>
    <w:p w14:paraId="044A9167" w14:textId="368008D1" w:rsidR="00C93073" w:rsidRPr="002536BB" w:rsidRDefault="00C93073" w:rsidP="002536BB">
      <w:pPr>
        <w:pStyle w:val="ListParagraph"/>
        <w:numPr>
          <w:ilvl w:val="0"/>
          <w:numId w:val="39"/>
        </w:numPr>
        <w:spacing w:after="120" w:line="300" w:lineRule="atLeast"/>
        <w:jc w:val="both"/>
      </w:pPr>
      <w:r w:rsidRPr="002536BB">
        <w:rPr>
          <w:rFonts w:ascii="Times New Roman" w:hAnsi="Times New Roman"/>
        </w:rPr>
        <w:t>Pregnan</w:t>
      </w:r>
      <w:r w:rsidR="00327DD0" w:rsidRPr="002536BB">
        <w:rPr>
          <w:rFonts w:ascii="Times New Roman" w:hAnsi="Times New Roman"/>
        </w:rPr>
        <w:t>t</w:t>
      </w:r>
      <w:r w:rsidRPr="002536BB">
        <w:rPr>
          <w:rFonts w:ascii="Times New Roman" w:hAnsi="Times New Roman"/>
        </w:rPr>
        <w:t xml:space="preserve"> or </w:t>
      </w:r>
      <w:r w:rsidR="00327DD0" w:rsidRPr="002536BB">
        <w:rPr>
          <w:rFonts w:ascii="Times New Roman" w:hAnsi="Times New Roman"/>
        </w:rPr>
        <w:t>nursing</w:t>
      </w:r>
      <w:r w:rsidR="0020501F" w:rsidRPr="002536BB">
        <w:rPr>
          <w:rFonts w:ascii="Times New Roman" w:hAnsi="Times New Roman"/>
        </w:rPr>
        <w:t>.</w:t>
      </w:r>
    </w:p>
    <w:p w14:paraId="3BB8BD63" w14:textId="67F4B78D" w:rsidR="00C1585C" w:rsidRPr="002536BB" w:rsidRDefault="00C1585C" w:rsidP="002536BB">
      <w:pPr>
        <w:pStyle w:val="ListParagraph"/>
        <w:numPr>
          <w:ilvl w:val="0"/>
          <w:numId w:val="39"/>
        </w:numPr>
        <w:spacing w:after="120" w:line="300" w:lineRule="atLeast"/>
        <w:jc w:val="both"/>
      </w:pPr>
      <w:r w:rsidRPr="002536BB">
        <w:rPr>
          <w:rFonts w:ascii="Times New Roman" w:hAnsi="Times New Roman"/>
          <w:color w:val="000000"/>
        </w:rPr>
        <w:t>Hypocalcemia (</w:t>
      </w:r>
      <w:r w:rsidR="00327DD0" w:rsidRPr="002536BB">
        <w:rPr>
          <w:rFonts w:ascii="Times New Roman" w:hAnsi="Times New Roman"/>
          <w:color w:val="000000"/>
        </w:rPr>
        <w:t xml:space="preserve">&lt; </w:t>
      </w:r>
      <w:r w:rsidR="00327DD0" w:rsidRPr="002536BB">
        <w:rPr>
          <w:rFonts w:ascii="Times New Roman" w:hAnsi="Times New Roman"/>
          <w:color w:val="000000"/>
          <w:shd w:val="clear" w:color="auto" w:fill="FFFFFF"/>
        </w:rPr>
        <w:t>8.5 mg/dL)</w:t>
      </w:r>
      <w:r w:rsidR="0055795B" w:rsidRPr="002536BB">
        <w:rPr>
          <w:rFonts w:ascii="Times New Roman" w:hAnsi="Times New Roman"/>
          <w:color w:val="000000"/>
          <w:shd w:val="clear" w:color="auto" w:fill="FFFFFF"/>
        </w:rPr>
        <w:t>.</w:t>
      </w:r>
    </w:p>
    <w:p w14:paraId="394655CF" w14:textId="763D40BB" w:rsidR="007C4724" w:rsidRPr="002536BB" w:rsidRDefault="007C4724" w:rsidP="002536BB">
      <w:pPr>
        <w:pStyle w:val="ListParagraph"/>
        <w:numPr>
          <w:ilvl w:val="0"/>
          <w:numId w:val="39"/>
        </w:numPr>
        <w:spacing w:after="120" w:line="300" w:lineRule="atLeast"/>
        <w:jc w:val="both"/>
      </w:pPr>
      <w:r w:rsidRPr="002536BB">
        <w:rPr>
          <w:rFonts w:ascii="Times New Roman" w:hAnsi="Times New Roman"/>
        </w:rPr>
        <w:t xml:space="preserve">Hospitalization with </w:t>
      </w:r>
      <w:proofErr w:type="spellStart"/>
      <w:r w:rsidRPr="002536BB">
        <w:rPr>
          <w:rFonts w:ascii="Times New Roman" w:hAnsi="Times New Roman"/>
        </w:rPr>
        <w:t>vaso</w:t>
      </w:r>
      <w:proofErr w:type="spellEnd"/>
      <w:r w:rsidR="002536BB">
        <w:rPr>
          <w:rFonts w:ascii="Times New Roman" w:hAnsi="Times New Roman"/>
        </w:rPr>
        <w:t>-</w:t>
      </w:r>
      <w:r w:rsidR="00366404" w:rsidRPr="002536BB">
        <w:rPr>
          <w:rFonts w:ascii="Times New Roman" w:hAnsi="Times New Roman"/>
        </w:rPr>
        <w:t>o</w:t>
      </w:r>
      <w:r w:rsidRPr="002536BB">
        <w:rPr>
          <w:rFonts w:ascii="Times New Roman" w:hAnsi="Times New Roman"/>
        </w:rPr>
        <w:t>cclusive crises, acute chest syndrome, fever</w:t>
      </w:r>
      <w:r w:rsidR="009F4524" w:rsidRPr="002536BB">
        <w:rPr>
          <w:rFonts w:ascii="Times New Roman" w:hAnsi="Times New Roman"/>
        </w:rPr>
        <w:t>,</w:t>
      </w:r>
      <w:r w:rsidRPr="002536BB">
        <w:rPr>
          <w:rFonts w:ascii="Times New Roman" w:hAnsi="Times New Roman"/>
        </w:rPr>
        <w:t xml:space="preserve"> or surgery within 30 days </w:t>
      </w:r>
      <w:r w:rsidR="00083E1C" w:rsidRPr="002536BB">
        <w:rPr>
          <w:rFonts w:ascii="Times New Roman" w:hAnsi="Times New Roman"/>
        </w:rPr>
        <w:t>before study entry</w:t>
      </w:r>
      <w:r w:rsidR="0055795B" w:rsidRPr="002536BB">
        <w:rPr>
          <w:rFonts w:ascii="Times New Roman" w:hAnsi="Times New Roman"/>
        </w:rPr>
        <w:t>.</w:t>
      </w:r>
      <w:r w:rsidRPr="002536BB">
        <w:rPr>
          <w:rFonts w:ascii="Times New Roman" w:hAnsi="Times New Roman"/>
        </w:rPr>
        <w:t xml:space="preserve"> </w:t>
      </w:r>
    </w:p>
    <w:p w14:paraId="5A56ADAE" w14:textId="02898E33" w:rsidR="007C4724" w:rsidRPr="002536BB" w:rsidRDefault="007C4724" w:rsidP="002536BB">
      <w:pPr>
        <w:pStyle w:val="ListParagraph"/>
        <w:numPr>
          <w:ilvl w:val="0"/>
          <w:numId w:val="39"/>
        </w:numPr>
        <w:spacing w:after="120" w:line="300" w:lineRule="atLeast"/>
        <w:jc w:val="both"/>
      </w:pPr>
      <w:r w:rsidRPr="002536BB">
        <w:rPr>
          <w:rFonts w:ascii="Times New Roman" w:hAnsi="Times New Roman"/>
        </w:rPr>
        <w:t xml:space="preserve">Active dental disease or invasive dental procedures within 3 months </w:t>
      </w:r>
      <w:r w:rsidR="0055795B" w:rsidRPr="002536BB">
        <w:rPr>
          <w:rFonts w:ascii="Times New Roman" w:hAnsi="Times New Roman"/>
        </w:rPr>
        <w:t>before</w:t>
      </w:r>
      <w:r w:rsidRPr="002536BB">
        <w:rPr>
          <w:rFonts w:ascii="Times New Roman" w:hAnsi="Times New Roman"/>
        </w:rPr>
        <w:t xml:space="preserve"> study entry</w:t>
      </w:r>
      <w:r w:rsidR="0055795B" w:rsidRPr="002536BB">
        <w:rPr>
          <w:rFonts w:ascii="Times New Roman" w:hAnsi="Times New Roman"/>
        </w:rPr>
        <w:t>.</w:t>
      </w:r>
    </w:p>
    <w:p w14:paraId="4A51D0FD" w14:textId="34AC63E5" w:rsidR="007C4724" w:rsidRPr="002536BB" w:rsidRDefault="007C4724" w:rsidP="002536BB">
      <w:pPr>
        <w:pStyle w:val="ListParagraph"/>
        <w:numPr>
          <w:ilvl w:val="0"/>
          <w:numId w:val="39"/>
        </w:numPr>
        <w:spacing w:after="120" w:line="300" w:lineRule="atLeast"/>
        <w:jc w:val="both"/>
      </w:pPr>
      <w:r w:rsidRPr="002536BB">
        <w:rPr>
          <w:rFonts w:ascii="Times New Roman" w:hAnsi="Times New Roman"/>
        </w:rPr>
        <w:t>Poorly controlled or symptomatic gastroesophageal reflux disease</w:t>
      </w:r>
      <w:r w:rsidR="0055795B" w:rsidRPr="002536BB">
        <w:rPr>
          <w:rFonts w:ascii="Times New Roman" w:hAnsi="Times New Roman"/>
        </w:rPr>
        <w:t>.</w:t>
      </w:r>
    </w:p>
    <w:p w14:paraId="3FCB5F83" w14:textId="68CF4EDC" w:rsidR="00C1585C" w:rsidRPr="002536BB" w:rsidRDefault="00C1585C" w:rsidP="002536BB">
      <w:pPr>
        <w:pStyle w:val="ListParagraph"/>
        <w:numPr>
          <w:ilvl w:val="0"/>
          <w:numId w:val="39"/>
        </w:numPr>
        <w:spacing w:after="120" w:line="300" w:lineRule="atLeast"/>
        <w:jc w:val="both"/>
      </w:pPr>
      <w:r w:rsidRPr="002536BB">
        <w:rPr>
          <w:rFonts w:ascii="Times New Roman" w:hAnsi="Times New Roman"/>
        </w:rPr>
        <w:t>Abnormalities of the esophagus which delay emptying such as stricture or achalasia</w:t>
      </w:r>
      <w:r w:rsidR="0055795B" w:rsidRPr="002536BB">
        <w:rPr>
          <w:rFonts w:ascii="Times New Roman" w:hAnsi="Times New Roman"/>
        </w:rPr>
        <w:t>.</w:t>
      </w:r>
    </w:p>
    <w:p w14:paraId="781C0A1D" w14:textId="7864CC2D" w:rsidR="00C1585C" w:rsidRPr="002536BB" w:rsidRDefault="00C1585C" w:rsidP="002536BB">
      <w:pPr>
        <w:pStyle w:val="ListParagraph"/>
        <w:numPr>
          <w:ilvl w:val="0"/>
          <w:numId w:val="39"/>
        </w:numPr>
        <w:spacing w:after="120" w:line="300" w:lineRule="atLeast"/>
        <w:jc w:val="both"/>
      </w:pPr>
      <w:r w:rsidRPr="002536BB">
        <w:rPr>
          <w:rFonts w:ascii="Times New Roman" w:hAnsi="Times New Roman"/>
        </w:rPr>
        <w:t>Inability to stand/sit upright for at least 30 minutes</w:t>
      </w:r>
      <w:r w:rsidR="0055795B" w:rsidRPr="002536BB">
        <w:rPr>
          <w:rFonts w:ascii="Times New Roman" w:hAnsi="Times New Roman"/>
        </w:rPr>
        <w:t>.</w:t>
      </w:r>
      <w:r w:rsidRPr="002536BB" w:rsidDel="00C93073">
        <w:rPr>
          <w:rFonts w:ascii="Times New Roman" w:hAnsi="Times New Roman"/>
        </w:rPr>
        <w:t xml:space="preserve"> </w:t>
      </w:r>
    </w:p>
    <w:p w14:paraId="66BCFF75" w14:textId="77777777" w:rsidR="007C4724" w:rsidRDefault="007C4724" w:rsidP="002536BB">
      <w:pPr>
        <w:pStyle w:val="ListParagraph"/>
        <w:numPr>
          <w:ilvl w:val="0"/>
          <w:numId w:val="39"/>
        </w:numPr>
        <w:spacing w:after="120" w:line="300" w:lineRule="atLeast"/>
        <w:jc w:val="both"/>
      </w:pPr>
      <w:r w:rsidRPr="002536BB">
        <w:rPr>
          <w:rFonts w:ascii="Times New Roman" w:hAnsi="Times New Roman"/>
        </w:rPr>
        <w:t>Severe renal insufficiency, defined as receiving renal dialysis or having a measured or estimated creatinine clearance</w:t>
      </w:r>
      <w:r>
        <w:t xml:space="preserve"> (CC)</w:t>
      </w:r>
      <w:r w:rsidRPr="00C0279D">
        <w:t xml:space="preserve"> &lt; </w:t>
      </w:r>
      <w:r w:rsidR="00C93073" w:rsidRPr="00C0279D">
        <w:t>3</w:t>
      </w:r>
      <w:r w:rsidR="00C93073">
        <w:t>5</w:t>
      </w:r>
      <w:r w:rsidR="00C93073" w:rsidRPr="00C0279D">
        <w:t xml:space="preserve"> </w:t>
      </w:r>
      <w:r w:rsidRPr="00C0279D">
        <w:t>ml/min</w:t>
      </w:r>
      <w:r>
        <w:t xml:space="preserve"> based on the </w:t>
      </w:r>
      <w:proofErr w:type="spellStart"/>
      <w:r>
        <w:t>Cockroft</w:t>
      </w:r>
      <w:proofErr w:type="spellEnd"/>
      <w:r>
        <w:t>-</w:t>
      </w:r>
      <w:r w:rsidR="00641CFD">
        <w:t>Gault</w:t>
      </w:r>
      <w:r>
        <w:t xml:space="preserve"> formula at screening</w:t>
      </w:r>
      <w:r w:rsidR="00327DD0">
        <w:t>:</w:t>
      </w:r>
    </w:p>
    <w:p w14:paraId="7BA10E55" w14:textId="77777777" w:rsidR="007C4724" w:rsidRPr="00157B8D" w:rsidRDefault="007C4724" w:rsidP="00622CB4">
      <w:pPr>
        <w:pStyle w:val="ListParagraph"/>
        <w:jc w:val="both"/>
        <w:rPr>
          <w:sz w:val="22"/>
          <w:szCs w:val="22"/>
        </w:rPr>
      </w:pPr>
      <w:r w:rsidRPr="00157B8D">
        <w:rPr>
          <w:sz w:val="22"/>
          <w:szCs w:val="22"/>
        </w:rPr>
        <w:t>CC = [(140 – age) x weight (kg)] / [serum creatinine (mg/dL) x 72] x 0.85 (female) or 1.00 (male)</w:t>
      </w:r>
    </w:p>
    <w:p w14:paraId="6CAFC31E" w14:textId="77777777" w:rsidR="007C4724" w:rsidRDefault="007C4724" w:rsidP="002E4130">
      <w:pPr>
        <w:pStyle w:val="ListParagraph"/>
        <w:jc w:val="both"/>
      </w:pPr>
    </w:p>
    <w:p w14:paraId="2DDD5A00" w14:textId="77777777" w:rsidR="007C4724" w:rsidRPr="00434730" w:rsidRDefault="001B2D79" w:rsidP="004C0DA8">
      <w:pPr>
        <w:pBdr>
          <w:top w:val="single" w:sz="12" w:space="1" w:color="auto"/>
        </w:pBdr>
        <w:jc w:val="both"/>
        <w:outlineLvl w:val="0"/>
      </w:pPr>
      <w:r>
        <w:rPr>
          <w:b/>
        </w:rPr>
        <w:t>Investigational</w:t>
      </w:r>
      <w:r w:rsidR="007C4724" w:rsidRPr="00434730">
        <w:rPr>
          <w:b/>
        </w:rPr>
        <w:t xml:space="preserve"> Drug</w:t>
      </w:r>
      <w:r w:rsidR="007C4724" w:rsidRPr="00434730">
        <w:t>:</w:t>
      </w:r>
    </w:p>
    <w:p w14:paraId="1FD26E78" w14:textId="77777777" w:rsidR="007C4724" w:rsidRPr="00434730" w:rsidRDefault="007C4724" w:rsidP="004C0DA8">
      <w:pPr>
        <w:pStyle w:val="BodyText"/>
      </w:pPr>
      <w:r>
        <w:t>Alendronate sodium</w:t>
      </w:r>
      <w:r w:rsidR="001B2D79">
        <w:t xml:space="preserve"> (35 mg or 70 mg)</w:t>
      </w:r>
    </w:p>
    <w:p w14:paraId="66E4BB79" w14:textId="77777777" w:rsidR="007C4724" w:rsidRPr="00434730" w:rsidRDefault="001B2D79" w:rsidP="007324D9">
      <w:pPr>
        <w:pBdr>
          <w:top w:val="single" w:sz="12" w:space="1" w:color="auto"/>
        </w:pBdr>
        <w:outlineLvl w:val="0"/>
      </w:pPr>
      <w:r>
        <w:rPr>
          <w:b/>
        </w:rPr>
        <w:t xml:space="preserve">Study </w:t>
      </w:r>
      <w:r w:rsidR="007C4724" w:rsidRPr="00434730">
        <w:rPr>
          <w:b/>
        </w:rPr>
        <w:t>Drug Doses and Route of Administration</w:t>
      </w:r>
      <w:r w:rsidR="007C4724" w:rsidRPr="00434730">
        <w:t>:</w:t>
      </w:r>
    </w:p>
    <w:p w14:paraId="6FF8EE8A" w14:textId="77777777" w:rsidR="001B2D79" w:rsidRDefault="001B2D79" w:rsidP="001B2D79">
      <w:pPr>
        <w:numPr>
          <w:ilvl w:val="0"/>
          <w:numId w:val="36"/>
        </w:numPr>
        <w:pBdr>
          <w:top w:val="single" w:sz="12" w:space="1" w:color="auto"/>
        </w:pBdr>
        <w:spacing w:after="60" w:line="320" w:lineRule="exact"/>
        <w:jc w:val="both"/>
        <w:outlineLvl w:val="0"/>
      </w:pPr>
      <w:r>
        <w:t xml:space="preserve">Alendronate 70 mg or placebo: a) &lt; 18 years old and weight ≥ 40 kg, </w:t>
      </w:r>
      <w:r w:rsidR="00D042B0">
        <w:t>and</w:t>
      </w:r>
      <w:r>
        <w:t xml:space="preserve"> b) ≥ 18 years old. </w:t>
      </w:r>
    </w:p>
    <w:p w14:paraId="3BE41F51" w14:textId="77777777" w:rsidR="001B2D79" w:rsidRDefault="001B2D79" w:rsidP="001B2D79">
      <w:pPr>
        <w:numPr>
          <w:ilvl w:val="0"/>
          <w:numId w:val="36"/>
        </w:numPr>
        <w:pBdr>
          <w:top w:val="single" w:sz="12" w:space="1" w:color="auto"/>
        </w:pBdr>
        <w:spacing w:after="60" w:line="320" w:lineRule="exact"/>
        <w:jc w:val="both"/>
        <w:outlineLvl w:val="0"/>
      </w:pPr>
      <w:r>
        <w:t>Alendronate 35 mg or matched placebo:</w:t>
      </w:r>
      <w:r w:rsidRPr="001B2D79">
        <w:t xml:space="preserve"> </w:t>
      </w:r>
      <w:r>
        <w:t xml:space="preserve"> &lt; 18 years old and weight &lt; 40 kg.</w:t>
      </w:r>
    </w:p>
    <w:p w14:paraId="39923194" w14:textId="4984FE2A" w:rsidR="007C4724" w:rsidRDefault="007C4724" w:rsidP="00CA481D">
      <w:pPr>
        <w:spacing w:after="240" w:line="320" w:lineRule="exact"/>
        <w:jc w:val="both"/>
        <w:outlineLvl w:val="0"/>
      </w:pPr>
      <w:r w:rsidRPr="00434730">
        <w:t>Study drug (</w:t>
      </w:r>
      <w:r>
        <w:t xml:space="preserve">alendronate </w:t>
      </w:r>
      <w:r w:rsidR="00327DD0">
        <w:t>sodium</w:t>
      </w:r>
      <w:r w:rsidR="00650C0C">
        <w:t xml:space="preserve"> </w:t>
      </w:r>
      <w:r w:rsidRPr="00434730">
        <w:t xml:space="preserve">or </w:t>
      </w:r>
      <w:r w:rsidR="001B2D79">
        <w:t xml:space="preserve">matched </w:t>
      </w:r>
      <w:r w:rsidRPr="00434730">
        <w:t xml:space="preserve">placebo) will be provided as </w:t>
      </w:r>
      <w:r w:rsidR="00F66570">
        <w:t xml:space="preserve">identical </w:t>
      </w:r>
      <w:r>
        <w:t>flavorless</w:t>
      </w:r>
      <w:r w:rsidRPr="00434730">
        <w:t xml:space="preserve"> tablets in </w:t>
      </w:r>
      <w:r>
        <w:t>a bottle</w:t>
      </w:r>
      <w:r w:rsidRPr="00434730">
        <w:t xml:space="preserve">. </w:t>
      </w:r>
      <w:r w:rsidR="001B2D79">
        <w:t xml:space="preserve"> </w:t>
      </w:r>
      <w:r w:rsidR="00B46028">
        <w:t>Participants</w:t>
      </w:r>
      <w:r w:rsidRPr="00434730">
        <w:t xml:space="preserve"> will be instructed to </w:t>
      </w:r>
      <w:r>
        <w:t xml:space="preserve">take study drug </w:t>
      </w:r>
      <w:r w:rsidR="00C1585C">
        <w:t xml:space="preserve">once weekly </w:t>
      </w:r>
      <w:r>
        <w:t>with at least 8</w:t>
      </w:r>
      <w:r w:rsidR="00157B8D">
        <w:t xml:space="preserve"> </w:t>
      </w:r>
      <w:r>
        <w:t xml:space="preserve">oz. of </w:t>
      </w:r>
      <w:r w:rsidR="00C1585C">
        <w:t xml:space="preserve">plain </w:t>
      </w:r>
      <w:r>
        <w:t xml:space="preserve">water </w:t>
      </w:r>
      <w:r w:rsidRPr="00434730">
        <w:t>in the morning</w:t>
      </w:r>
      <w:r>
        <w:t xml:space="preserve"> </w:t>
      </w:r>
      <w:r w:rsidR="008D6485">
        <w:t xml:space="preserve">upon awakening and at least 30 min before taking the first food, drink, or other medicine of the day. </w:t>
      </w:r>
      <w:r w:rsidR="00B46028">
        <w:t>Participants</w:t>
      </w:r>
      <w:r w:rsidR="00C1585C">
        <w:t xml:space="preserve"> will </w:t>
      </w:r>
      <w:r w:rsidR="008D6485">
        <w:t xml:space="preserve">also </w:t>
      </w:r>
      <w:r w:rsidR="00C1585C">
        <w:t>be instructed to not lie down for at least 30 minutes after taking study drug</w:t>
      </w:r>
      <w:r w:rsidR="008D6485" w:rsidRPr="008D6485">
        <w:t xml:space="preserve"> </w:t>
      </w:r>
      <w:r w:rsidR="008D6485">
        <w:t>and until after their first food of the day.</w:t>
      </w:r>
    </w:p>
    <w:p w14:paraId="3884DBB9" w14:textId="77777777" w:rsidR="001D556B" w:rsidRDefault="007C4724" w:rsidP="001D556B">
      <w:pPr>
        <w:pBdr>
          <w:top w:val="single" w:sz="12" w:space="1" w:color="auto"/>
        </w:pBdr>
        <w:spacing w:line="320" w:lineRule="exact"/>
        <w:outlineLvl w:val="0"/>
      </w:pPr>
      <w:r w:rsidRPr="00434730">
        <w:rPr>
          <w:b/>
        </w:rPr>
        <w:t>Procedures</w:t>
      </w:r>
      <w:r w:rsidRPr="00434730">
        <w:t>:</w:t>
      </w:r>
    </w:p>
    <w:p w14:paraId="5BEE23B1" w14:textId="77777777" w:rsidR="007C4724" w:rsidRDefault="007C4724" w:rsidP="00CA481D">
      <w:pPr>
        <w:numPr>
          <w:ilvl w:val="0"/>
          <w:numId w:val="12"/>
        </w:numPr>
        <w:pBdr>
          <w:top w:val="single" w:sz="12" w:space="1" w:color="auto"/>
        </w:pBdr>
        <w:spacing w:after="60" w:line="280" w:lineRule="exact"/>
        <w:jc w:val="both"/>
        <w:outlineLvl w:val="0"/>
      </w:pPr>
      <w:r w:rsidRPr="00434730">
        <w:t>Screening and baseline e</w:t>
      </w:r>
      <w:r>
        <w:t>valuations will occur within 3</w:t>
      </w:r>
      <w:r w:rsidRPr="00434730">
        <w:t>0</w:t>
      </w:r>
      <w:r w:rsidR="00157B8D">
        <w:t xml:space="preserve"> </w:t>
      </w:r>
      <w:r w:rsidRPr="00434730">
        <w:t>day</w:t>
      </w:r>
      <w:r>
        <w:t>s</w:t>
      </w:r>
      <w:r w:rsidRPr="00434730">
        <w:t xml:space="preserve"> of </w:t>
      </w:r>
      <w:r w:rsidR="00C1585C">
        <w:t xml:space="preserve">initial </w:t>
      </w:r>
      <w:r w:rsidRPr="00434730">
        <w:t>study drug administration.</w:t>
      </w:r>
    </w:p>
    <w:p w14:paraId="59DC352F" w14:textId="77777777" w:rsidR="001B2D79" w:rsidRDefault="007C4724" w:rsidP="00CA481D">
      <w:pPr>
        <w:numPr>
          <w:ilvl w:val="0"/>
          <w:numId w:val="12"/>
        </w:numPr>
        <w:pBdr>
          <w:top w:val="single" w:sz="12" w:space="1" w:color="auto"/>
        </w:pBdr>
        <w:spacing w:after="60" w:line="320" w:lineRule="exact"/>
        <w:jc w:val="both"/>
        <w:outlineLvl w:val="0"/>
      </w:pPr>
      <w:r w:rsidRPr="00434730">
        <w:t>Day 1 is the first day of study drug administration</w:t>
      </w:r>
      <w:r>
        <w:t>.</w:t>
      </w:r>
      <w:r w:rsidR="001B2D79">
        <w:t xml:space="preserve">  </w:t>
      </w:r>
    </w:p>
    <w:p w14:paraId="6FF13DE3" w14:textId="33FC343C" w:rsidR="007C4724" w:rsidRDefault="007C4724" w:rsidP="00CA481D">
      <w:pPr>
        <w:numPr>
          <w:ilvl w:val="0"/>
          <w:numId w:val="12"/>
        </w:numPr>
        <w:pBdr>
          <w:top w:val="single" w:sz="12" w:space="1" w:color="auto"/>
        </w:pBdr>
        <w:spacing w:after="60" w:line="320" w:lineRule="exact"/>
        <w:jc w:val="both"/>
        <w:outlineLvl w:val="0"/>
      </w:pPr>
      <w:r w:rsidRPr="00434730">
        <w:t xml:space="preserve">Safety evaluations will consist of </w:t>
      </w:r>
      <w:r>
        <w:t>vital signs</w:t>
      </w:r>
      <w:r w:rsidRPr="00434730">
        <w:t>, physical examination</w:t>
      </w:r>
      <w:r>
        <w:t xml:space="preserve">, </w:t>
      </w:r>
      <w:r w:rsidR="00CA481D">
        <w:t xml:space="preserve">electrocardiogram </w:t>
      </w:r>
      <w:r w:rsidR="001F201A">
        <w:t xml:space="preserve">(ECG), and additional </w:t>
      </w:r>
      <w:r>
        <w:t xml:space="preserve">clinical and </w:t>
      </w:r>
      <w:r w:rsidRPr="00434730">
        <w:t>laboratory data. Clinic visits will occur at sc</w:t>
      </w:r>
      <w:r>
        <w:t xml:space="preserve">reening </w:t>
      </w:r>
      <w:r w:rsidR="00083E1C">
        <w:t>and/or</w:t>
      </w:r>
      <w:r>
        <w:t xml:space="preserve"> baseline, </w:t>
      </w:r>
      <w:r>
        <w:lastRenderedPageBreak/>
        <w:t xml:space="preserve">and </w:t>
      </w:r>
      <w:r w:rsidR="003A1BBB">
        <w:t>w</w:t>
      </w:r>
      <w:r>
        <w:t>eeks 4, 8, 12, 16, 20, 24</w:t>
      </w:r>
      <w:r w:rsidR="00804B21">
        <w:t>,</w:t>
      </w:r>
      <w:r>
        <w:t xml:space="preserve"> and 28</w:t>
      </w:r>
      <w:r w:rsidRPr="00434730">
        <w:t>.  Telephon</w:t>
      </w:r>
      <w:r w:rsidR="00CA481D">
        <w:rPr>
          <w:rStyle w:val="PageNumber"/>
          <w:sz w:val="22"/>
          <w:szCs w:val="22"/>
        </w:rPr>
        <w:t>e interviews to collect adverse</w:t>
      </w:r>
      <w:r w:rsidR="00CA481D">
        <w:t xml:space="preserve"> </w:t>
      </w:r>
      <w:r w:rsidRPr="00434730">
        <w:t xml:space="preserve">event </w:t>
      </w:r>
      <w:r w:rsidR="00C1585C">
        <w:t xml:space="preserve">and concomitant medication </w:t>
      </w:r>
      <w:r w:rsidR="00083E1C">
        <w:t>information</w:t>
      </w:r>
      <w:r w:rsidRPr="00434730">
        <w:t xml:space="preserve"> will occur </w:t>
      </w:r>
      <w:r>
        <w:t>on weeks 2, 6, 10, 14, 18, 22</w:t>
      </w:r>
      <w:r w:rsidR="00C1585C">
        <w:t>,</w:t>
      </w:r>
      <w:r>
        <w:t xml:space="preserve"> and 26. </w:t>
      </w:r>
    </w:p>
    <w:p w14:paraId="14E02A4C" w14:textId="77777777" w:rsidR="00CA481D" w:rsidRPr="00CA481D" w:rsidRDefault="007C4724" w:rsidP="00CA481D">
      <w:pPr>
        <w:numPr>
          <w:ilvl w:val="0"/>
          <w:numId w:val="12"/>
        </w:numPr>
        <w:pBdr>
          <w:top w:val="single" w:sz="12" w:space="1" w:color="auto"/>
        </w:pBdr>
        <w:spacing w:after="60" w:line="320" w:lineRule="exact"/>
        <w:jc w:val="both"/>
        <w:outlineLvl w:val="0"/>
      </w:pPr>
      <w:r w:rsidRPr="00434730">
        <w:t xml:space="preserve">Efficacy will be </w:t>
      </w:r>
      <w:r>
        <w:t xml:space="preserve">measured </w:t>
      </w:r>
      <w:r w:rsidR="0020501F">
        <w:t xml:space="preserve">throughout the 24-week treatment period by </w:t>
      </w:r>
      <w:r>
        <w:t>hip pain, function</w:t>
      </w:r>
      <w:r w:rsidR="00157B8D">
        <w:t>,</w:t>
      </w:r>
      <w:r>
        <w:t xml:space="preserve"> and </w:t>
      </w:r>
      <w:r w:rsidR="00C05D99">
        <w:t>range of motion</w:t>
      </w:r>
      <w:r>
        <w:t xml:space="preserve">, </w:t>
      </w:r>
      <w:r w:rsidRPr="001B2D79">
        <w:rPr>
          <w:szCs w:val="24"/>
        </w:rPr>
        <w:t>using the Children’s Hospit</w:t>
      </w:r>
      <w:r w:rsidR="00CA481D" w:rsidRPr="001B2D79">
        <w:rPr>
          <w:rStyle w:val="PageNumber"/>
          <w:szCs w:val="24"/>
        </w:rPr>
        <w:t>al Oakland Hip Evaluation Scale</w:t>
      </w:r>
      <w:r w:rsidR="00CA481D" w:rsidRPr="001B2D79">
        <w:rPr>
          <w:szCs w:val="24"/>
        </w:rPr>
        <w:t xml:space="preserve"> </w:t>
      </w:r>
      <w:r w:rsidRPr="001B2D79">
        <w:rPr>
          <w:szCs w:val="24"/>
        </w:rPr>
        <w:t>(CHOHES).</w:t>
      </w:r>
      <w:r w:rsidR="0020501F">
        <w:rPr>
          <w:rFonts w:ascii="Times" w:hAnsi="Times"/>
          <w:szCs w:val="24"/>
        </w:rPr>
        <w:t xml:space="preserve"> </w:t>
      </w:r>
    </w:p>
    <w:p w14:paraId="76C370C2" w14:textId="26E92DDC" w:rsidR="00CA481D" w:rsidRPr="00BA1082" w:rsidRDefault="0020501F" w:rsidP="00CA481D">
      <w:pPr>
        <w:numPr>
          <w:ilvl w:val="0"/>
          <w:numId w:val="12"/>
        </w:numPr>
        <w:pBdr>
          <w:top w:val="single" w:sz="12" w:space="1" w:color="auto"/>
        </w:pBdr>
        <w:spacing w:after="60" w:line="320" w:lineRule="exact"/>
        <w:jc w:val="both"/>
        <w:outlineLvl w:val="0"/>
      </w:pPr>
      <w:r>
        <w:rPr>
          <w:rFonts w:ascii="Times" w:hAnsi="Times"/>
          <w:szCs w:val="24"/>
        </w:rPr>
        <w:t>Addition</w:t>
      </w:r>
      <w:r w:rsidR="003B7E19">
        <w:rPr>
          <w:rFonts w:ascii="Times" w:hAnsi="Times"/>
          <w:szCs w:val="24"/>
        </w:rPr>
        <w:t>al</w:t>
      </w:r>
      <w:r>
        <w:rPr>
          <w:rFonts w:ascii="Times" w:hAnsi="Times"/>
          <w:szCs w:val="24"/>
        </w:rPr>
        <w:t xml:space="preserve"> efficacy parameters will include measurement</w:t>
      </w:r>
      <w:r w:rsidR="00CA481D">
        <w:rPr>
          <w:rFonts w:ascii="Times" w:hAnsi="Times"/>
          <w:szCs w:val="24"/>
        </w:rPr>
        <w:t xml:space="preserve"> of acute </w:t>
      </w:r>
      <w:proofErr w:type="spellStart"/>
      <w:r w:rsidR="00CA481D">
        <w:rPr>
          <w:rFonts w:ascii="Times" w:hAnsi="Times"/>
          <w:szCs w:val="24"/>
        </w:rPr>
        <w:t>vaso</w:t>
      </w:r>
      <w:proofErr w:type="spellEnd"/>
      <w:r w:rsidR="002536BB">
        <w:rPr>
          <w:rFonts w:ascii="Times" w:hAnsi="Times"/>
          <w:szCs w:val="24"/>
        </w:rPr>
        <w:t>-</w:t>
      </w:r>
      <w:r w:rsidR="00CA481D">
        <w:rPr>
          <w:rFonts w:ascii="Times" w:hAnsi="Times"/>
          <w:szCs w:val="24"/>
        </w:rPr>
        <w:t xml:space="preserve">occlusive crises, </w:t>
      </w:r>
      <w:r>
        <w:rPr>
          <w:rFonts w:ascii="Times" w:hAnsi="Times"/>
          <w:szCs w:val="24"/>
        </w:rPr>
        <w:t xml:space="preserve">markers of bone turnover, and circulating plasma microparticle (MP) levels. </w:t>
      </w:r>
    </w:p>
    <w:p w14:paraId="42C9C9CC" w14:textId="77777777" w:rsidR="007C4724" w:rsidRPr="00C0279D" w:rsidRDefault="00CA481D" w:rsidP="00CA481D">
      <w:pPr>
        <w:pStyle w:val="Bulletedlist"/>
        <w:numPr>
          <w:ilvl w:val="0"/>
          <w:numId w:val="12"/>
        </w:numPr>
        <w:tabs>
          <w:tab w:val="clear" w:pos="720"/>
        </w:tabs>
      </w:pPr>
      <w:r>
        <w:t xml:space="preserve">The </w:t>
      </w:r>
      <w:r w:rsidR="00157B8D">
        <w:t>planned study duration is 28 weeks. D</w:t>
      </w:r>
      <w:r w:rsidR="007C4724">
        <w:t>uration of treatment</w:t>
      </w:r>
      <w:r w:rsidR="00157B8D">
        <w:t xml:space="preserve"> is 24 weeks</w:t>
      </w:r>
      <w:r w:rsidR="007C4724">
        <w:t xml:space="preserve">, and an additional 4 weeks </w:t>
      </w:r>
      <w:r w:rsidR="00157B8D">
        <w:t xml:space="preserve">will occur </w:t>
      </w:r>
      <w:r w:rsidR="007C4724">
        <w:t xml:space="preserve">for safety assessment. </w:t>
      </w:r>
    </w:p>
    <w:p w14:paraId="524F72BF" w14:textId="77777777" w:rsidR="007C4724" w:rsidRDefault="007C4724" w:rsidP="00BA1082">
      <w:pPr>
        <w:pBdr>
          <w:top w:val="single" w:sz="12" w:space="1" w:color="auto"/>
        </w:pBdr>
        <w:spacing w:after="120"/>
        <w:outlineLvl w:val="0"/>
        <w:rPr>
          <w:b/>
        </w:rPr>
      </w:pPr>
      <w:r w:rsidRPr="00434730">
        <w:rPr>
          <w:b/>
        </w:rPr>
        <w:t>Primary and Secondary Efficacy Endpoints:</w:t>
      </w:r>
    </w:p>
    <w:p w14:paraId="4CF1E8D8" w14:textId="77777777" w:rsidR="001D556B" w:rsidRDefault="007C4724" w:rsidP="001D556B">
      <w:pPr>
        <w:spacing w:before="120"/>
        <w:outlineLvl w:val="0"/>
        <w:rPr>
          <w:u w:val="single"/>
        </w:rPr>
      </w:pPr>
      <w:r>
        <w:rPr>
          <w:u w:val="single"/>
        </w:rPr>
        <w:t>Primary efficacy endpoint</w:t>
      </w:r>
      <w:r w:rsidRPr="00434730">
        <w:rPr>
          <w:u w:val="single"/>
        </w:rPr>
        <w:t>:</w:t>
      </w:r>
    </w:p>
    <w:p w14:paraId="777E900A" w14:textId="77777777" w:rsidR="00B21887" w:rsidRDefault="007C4724" w:rsidP="00CA481D">
      <w:pPr>
        <w:numPr>
          <w:ilvl w:val="0"/>
          <w:numId w:val="13"/>
        </w:numPr>
        <w:spacing w:before="120"/>
        <w:jc w:val="both"/>
        <w:outlineLvl w:val="0"/>
        <w:rPr>
          <w:u w:val="single"/>
        </w:rPr>
      </w:pPr>
      <w:r>
        <w:t xml:space="preserve">Proportion of </w:t>
      </w:r>
      <w:r w:rsidR="006A3BDF">
        <w:t>patients</w:t>
      </w:r>
      <w:r>
        <w:t xml:space="preserve"> </w:t>
      </w:r>
      <w:r w:rsidR="00157B8D">
        <w:t>with</w:t>
      </w:r>
      <w:r>
        <w:t xml:space="preserve"> </w:t>
      </w:r>
      <w:r w:rsidR="00345D5B">
        <w:t xml:space="preserve">major </w:t>
      </w:r>
      <w:r>
        <w:t xml:space="preserve">improvement in </w:t>
      </w:r>
      <w:r w:rsidR="006A3BDF">
        <w:t xml:space="preserve">hip </w:t>
      </w:r>
      <w:r>
        <w:t>pain</w:t>
      </w:r>
      <w:r w:rsidR="00345D5B">
        <w:t>,</w:t>
      </w:r>
      <w:r>
        <w:t xml:space="preserve"> function, </w:t>
      </w:r>
      <w:r w:rsidR="00345D5B">
        <w:t xml:space="preserve">and </w:t>
      </w:r>
      <w:r w:rsidR="00C05D99">
        <w:t>range of motion</w:t>
      </w:r>
      <w:r w:rsidR="00345D5B">
        <w:t xml:space="preserve">, </w:t>
      </w:r>
      <w:r>
        <w:t xml:space="preserve">defined as ≥ 15 point increase </w:t>
      </w:r>
      <w:r w:rsidR="00157B8D">
        <w:t xml:space="preserve">in CHOHES score </w:t>
      </w:r>
      <w:r>
        <w:t>from baseline</w:t>
      </w:r>
      <w:r w:rsidR="00157B8D">
        <w:t xml:space="preserve"> to week 24</w:t>
      </w:r>
      <w:r w:rsidR="003A631F">
        <w:t>.</w:t>
      </w:r>
      <w:r>
        <w:t xml:space="preserve"> </w:t>
      </w:r>
    </w:p>
    <w:p w14:paraId="4D68CD36" w14:textId="77777777" w:rsidR="007C4724" w:rsidRDefault="007C4724" w:rsidP="00CA481D">
      <w:pPr>
        <w:spacing w:before="120"/>
        <w:jc w:val="both"/>
        <w:outlineLvl w:val="0"/>
        <w:rPr>
          <w:u w:val="single"/>
        </w:rPr>
      </w:pPr>
      <w:r>
        <w:rPr>
          <w:u w:val="single"/>
        </w:rPr>
        <w:t>Secondary efficacy endpoints</w:t>
      </w:r>
      <w:r w:rsidRPr="00434730">
        <w:rPr>
          <w:u w:val="single"/>
        </w:rPr>
        <w:t>:</w:t>
      </w:r>
    </w:p>
    <w:p w14:paraId="48957AF1" w14:textId="77777777" w:rsidR="00157B8D" w:rsidRPr="001D556B" w:rsidRDefault="00157B8D" w:rsidP="00CA481D">
      <w:pPr>
        <w:numPr>
          <w:ilvl w:val="0"/>
          <w:numId w:val="13"/>
        </w:numPr>
        <w:spacing w:before="120"/>
        <w:jc w:val="both"/>
        <w:outlineLvl w:val="0"/>
        <w:rPr>
          <w:u w:val="single"/>
        </w:rPr>
      </w:pPr>
      <w:r>
        <w:t xml:space="preserve">Proportion of </w:t>
      </w:r>
      <w:r w:rsidR="006A3BDF">
        <w:t>patients</w:t>
      </w:r>
      <w:r>
        <w:t xml:space="preserve"> with partial improvement in </w:t>
      </w:r>
      <w:r w:rsidR="006A3BDF">
        <w:t xml:space="preserve">hip </w:t>
      </w:r>
      <w:r w:rsidR="00C05D99">
        <w:t>pain, function, and range of motion</w:t>
      </w:r>
      <w:r w:rsidR="00592675">
        <w:t xml:space="preserve">, defined as ≥ 10-14 </w:t>
      </w:r>
      <w:r>
        <w:t>point increase in CHOHES score from baseline to week 24</w:t>
      </w:r>
      <w:r w:rsidR="003A631F">
        <w:t>.</w:t>
      </w:r>
      <w:r>
        <w:t xml:space="preserve"> </w:t>
      </w:r>
    </w:p>
    <w:p w14:paraId="299A3FBA" w14:textId="5A91285D" w:rsidR="007C4724" w:rsidRPr="00866F7E" w:rsidRDefault="00221292" w:rsidP="00CA481D">
      <w:pPr>
        <w:numPr>
          <w:ilvl w:val="0"/>
          <w:numId w:val="13"/>
        </w:numPr>
        <w:spacing w:before="120"/>
        <w:jc w:val="both"/>
        <w:outlineLvl w:val="0"/>
        <w:rPr>
          <w:u w:val="single"/>
        </w:rPr>
      </w:pPr>
      <w:r>
        <w:t>Number</w:t>
      </w:r>
      <w:r w:rsidR="007C4724" w:rsidRPr="00434730">
        <w:t xml:space="preserve"> of </w:t>
      </w:r>
      <w:r w:rsidR="007C4724">
        <w:t xml:space="preserve">acute sickle cell </w:t>
      </w:r>
      <w:proofErr w:type="spellStart"/>
      <w:r w:rsidR="007B6CCC">
        <w:t>vaso</w:t>
      </w:r>
      <w:proofErr w:type="spellEnd"/>
      <w:r w:rsidR="002536BB">
        <w:t>-</w:t>
      </w:r>
      <w:r w:rsidR="007B6CCC">
        <w:t>occlusive crises</w:t>
      </w:r>
      <w:r w:rsidR="007C4724">
        <w:t xml:space="preserve"> </w:t>
      </w:r>
      <w:r w:rsidR="00BB4190">
        <w:t xml:space="preserve">per patient </w:t>
      </w:r>
      <w:r w:rsidR="00157B8D">
        <w:t>during the 2</w:t>
      </w:r>
      <w:r w:rsidR="003A631F">
        <w:t>4</w:t>
      </w:r>
      <w:r w:rsidR="00157B8D">
        <w:t>-</w:t>
      </w:r>
      <w:r w:rsidR="003A631F">
        <w:t>week</w:t>
      </w:r>
      <w:r w:rsidR="00157B8D">
        <w:t xml:space="preserve"> </w:t>
      </w:r>
      <w:r w:rsidR="003A631F">
        <w:t>treatment</w:t>
      </w:r>
      <w:r w:rsidR="00157B8D">
        <w:t xml:space="preserve"> period</w:t>
      </w:r>
      <w:r w:rsidR="007C4724">
        <w:t>.</w:t>
      </w:r>
    </w:p>
    <w:p w14:paraId="1D8B83AF" w14:textId="3060A004" w:rsidR="001D556B" w:rsidRPr="001D556B" w:rsidRDefault="00866F7E" w:rsidP="00CA481D">
      <w:pPr>
        <w:numPr>
          <w:ilvl w:val="0"/>
          <w:numId w:val="13"/>
        </w:numPr>
        <w:spacing w:before="120"/>
        <w:jc w:val="both"/>
        <w:outlineLvl w:val="0"/>
        <w:rPr>
          <w:u w:val="single"/>
        </w:rPr>
      </w:pPr>
      <w:r>
        <w:t xml:space="preserve">Change in markers of bone turnover (urinary </w:t>
      </w:r>
      <w:r w:rsidR="00CC6533" w:rsidRPr="008C4513">
        <w:rPr>
          <w:szCs w:val="24"/>
        </w:rPr>
        <w:t>C-</w:t>
      </w:r>
      <w:r w:rsidR="00CC6533">
        <w:rPr>
          <w:szCs w:val="24"/>
        </w:rPr>
        <w:t>t</w:t>
      </w:r>
      <w:r w:rsidR="00CC6533" w:rsidRPr="008C4513">
        <w:rPr>
          <w:szCs w:val="24"/>
        </w:rPr>
        <w:t xml:space="preserve">erminal </w:t>
      </w:r>
      <w:r w:rsidR="00CC6533">
        <w:rPr>
          <w:szCs w:val="24"/>
        </w:rPr>
        <w:t>t</w:t>
      </w:r>
      <w:r w:rsidR="00CC6533" w:rsidRPr="008C4513">
        <w:rPr>
          <w:szCs w:val="24"/>
        </w:rPr>
        <w:t xml:space="preserve">elopeptides of </w:t>
      </w:r>
      <w:r w:rsidR="00CC6533">
        <w:rPr>
          <w:szCs w:val="24"/>
        </w:rPr>
        <w:t>t</w:t>
      </w:r>
      <w:r w:rsidR="00CC6533" w:rsidRPr="008C4513">
        <w:rPr>
          <w:szCs w:val="24"/>
        </w:rPr>
        <w:t xml:space="preserve">ype I </w:t>
      </w:r>
      <w:r w:rsidR="00CC6533">
        <w:rPr>
          <w:szCs w:val="24"/>
        </w:rPr>
        <w:t>c</w:t>
      </w:r>
      <w:r w:rsidR="00CC6533" w:rsidRPr="008C4513">
        <w:rPr>
          <w:szCs w:val="24"/>
        </w:rPr>
        <w:t>ollagen</w:t>
      </w:r>
      <w:r w:rsidR="00CC6533">
        <w:t xml:space="preserve">, </w:t>
      </w:r>
      <w:r>
        <w:t>CTX-1;</w:t>
      </w:r>
      <w:r w:rsidR="007059AC">
        <w:t xml:space="preserve"> </w:t>
      </w:r>
      <w:r>
        <w:t>serum calcium, phosphorus, alkaline phosphatase) from baseline to week 24</w:t>
      </w:r>
      <w:r w:rsidR="007B6CCC">
        <w:t>.</w:t>
      </w:r>
    </w:p>
    <w:p w14:paraId="0C47A47F" w14:textId="77777777" w:rsidR="007C4724" w:rsidRPr="00434730" w:rsidRDefault="007C4724" w:rsidP="00CA481D">
      <w:pPr>
        <w:spacing w:before="120"/>
        <w:jc w:val="both"/>
        <w:outlineLvl w:val="0"/>
        <w:rPr>
          <w:u w:val="single"/>
        </w:rPr>
      </w:pPr>
      <w:r w:rsidRPr="00434730">
        <w:rPr>
          <w:u w:val="single"/>
        </w:rPr>
        <w:t>Exploratory endpoints</w:t>
      </w:r>
      <w:r w:rsidRPr="00434730">
        <w:t>:</w:t>
      </w:r>
    </w:p>
    <w:p w14:paraId="337E6066" w14:textId="34CD603C" w:rsidR="007C4724" w:rsidRPr="00783845" w:rsidRDefault="00866F7E" w:rsidP="00CA481D">
      <w:pPr>
        <w:pStyle w:val="Bulletedlist"/>
        <w:numPr>
          <w:ilvl w:val="0"/>
          <w:numId w:val="17"/>
        </w:numPr>
        <w:tabs>
          <w:tab w:val="clear" w:pos="720"/>
          <w:tab w:val="left" w:pos="0"/>
        </w:tabs>
        <w:jc w:val="both"/>
        <w:rPr>
          <w:b/>
        </w:rPr>
      </w:pPr>
      <w:r>
        <w:t xml:space="preserve">The relationship of circulating </w:t>
      </w:r>
      <w:r w:rsidR="0051727E">
        <w:t>plasma</w:t>
      </w:r>
      <w:r w:rsidR="00FF10CB">
        <w:t xml:space="preserve"> </w:t>
      </w:r>
      <w:r>
        <w:t>microparticle (MP) levels</w:t>
      </w:r>
      <w:r w:rsidR="00FF10CB">
        <w:t xml:space="preserve"> to severity of SCD-ONFH and response to treatment will be evaluated </w:t>
      </w:r>
      <w:r w:rsidR="00A000AE">
        <w:t xml:space="preserve">as an exploratory endpoint in </w:t>
      </w:r>
      <w:r w:rsidR="00B46028">
        <w:t>participants</w:t>
      </w:r>
      <w:r w:rsidR="00A000AE">
        <w:t xml:space="preserve"> not receiving chronic blood transfusions</w:t>
      </w:r>
      <w:r w:rsidR="00FF10CB">
        <w:t xml:space="preserve">. In addition, samples with the highest 10% of total MP levels will be further fractionated to determine their cell of origin. </w:t>
      </w:r>
    </w:p>
    <w:p w14:paraId="1244EEBE" w14:textId="77777777" w:rsidR="007C4724" w:rsidRPr="00434730" w:rsidRDefault="007C4724" w:rsidP="004C0DA8">
      <w:pPr>
        <w:pBdr>
          <w:top w:val="single" w:sz="12" w:space="1" w:color="auto"/>
        </w:pBdr>
        <w:jc w:val="both"/>
        <w:outlineLvl w:val="0"/>
      </w:pPr>
      <w:r w:rsidRPr="00434730">
        <w:rPr>
          <w:b/>
        </w:rPr>
        <w:t>Sample Size, Power, and Number of Sites</w:t>
      </w:r>
      <w:r w:rsidRPr="00434730">
        <w:t>:</w:t>
      </w:r>
    </w:p>
    <w:p w14:paraId="79879FA6" w14:textId="2F9DD3EC" w:rsidR="009D4683" w:rsidRDefault="00592675" w:rsidP="00CA481D">
      <w:pPr>
        <w:pStyle w:val="Bulletedlist"/>
        <w:numPr>
          <w:ilvl w:val="0"/>
          <w:numId w:val="14"/>
        </w:numPr>
        <w:jc w:val="both"/>
      </w:pPr>
      <w:r>
        <w:t xml:space="preserve">The planned sample size of 30 </w:t>
      </w:r>
      <w:r w:rsidR="00B46028">
        <w:t>participants</w:t>
      </w:r>
      <w:r>
        <w:t xml:space="preserve"> (1</w:t>
      </w:r>
      <w:r w:rsidRPr="00434730">
        <w:t>5</w:t>
      </w:r>
      <w:r w:rsidR="009D4683">
        <w:t xml:space="preserve"> </w:t>
      </w:r>
      <w:r w:rsidR="00B46028">
        <w:t>participants</w:t>
      </w:r>
      <w:r w:rsidRPr="00434730">
        <w:t>/</w:t>
      </w:r>
      <w:r w:rsidR="009D4683">
        <w:t>treatment group</w:t>
      </w:r>
      <w:r w:rsidRPr="00434730">
        <w:t xml:space="preserve">) will provide approximately </w:t>
      </w:r>
      <w:r w:rsidR="006A3BDF">
        <w:t>7</w:t>
      </w:r>
      <w:r w:rsidRPr="00434730">
        <w:t xml:space="preserve">0% power </w:t>
      </w:r>
      <w:r w:rsidR="00666512">
        <w:t>at an alpha-level (two-sided) of 0.05 to detect a difference between alendronate (</w:t>
      </w:r>
      <w:r w:rsidR="006A3BDF">
        <w:t>4</w:t>
      </w:r>
      <w:r w:rsidR="00F87061">
        <w:t>5</w:t>
      </w:r>
      <w:r w:rsidR="00666512">
        <w:t xml:space="preserve">%) and placebo (0%) groups </w:t>
      </w:r>
      <w:r w:rsidR="00666512" w:rsidRPr="00434730">
        <w:t xml:space="preserve">in the proportion of </w:t>
      </w:r>
      <w:r w:rsidR="00153E8C">
        <w:t xml:space="preserve">hips </w:t>
      </w:r>
      <w:r w:rsidR="00666512">
        <w:t xml:space="preserve">with ≥ 15-point increase in CHOHES score from baseline to week 24. </w:t>
      </w:r>
      <w:r w:rsidR="006A3BDF">
        <w:t xml:space="preserve"> </w:t>
      </w:r>
    </w:p>
    <w:p w14:paraId="63049F16" w14:textId="77777777" w:rsidR="007C4724" w:rsidRPr="00434730" w:rsidRDefault="00C929BD" w:rsidP="00CA481D">
      <w:pPr>
        <w:pStyle w:val="Bulletedlist"/>
        <w:numPr>
          <w:ilvl w:val="0"/>
          <w:numId w:val="14"/>
        </w:numPr>
        <w:jc w:val="both"/>
      </w:pPr>
      <w:r>
        <w:t>Three</w:t>
      </w:r>
      <w:r w:rsidRPr="00434730">
        <w:t xml:space="preserve"> </w:t>
      </w:r>
      <w:r w:rsidR="007C4724" w:rsidRPr="00434730">
        <w:t>site</w:t>
      </w:r>
      <w:r w:rsidR="007C4724">
        <w:t xml:space="preserve">s: </w:t>
      </w:r>
      <w:smartTag w:uri="urn:schemas-microsoft-com:office:smarttags" w:element="PlaceName">
        <w:r w:rsidR="007C4724" w:rsidRPr="00434730">
          <w:t>Stanford</w:t>
        </w:r>
      </w:smartTag>
      <w:r w:rsidR="007C4724" w:rsidRPr="00434730">
        <w:t xml:space="preserve"> </w:t>
      </w:r>
      <w:smartTag w:uri="urn:schemas-microsoft-com:office:smarttags" w:element="PlaceType">
        <w:r w:rsidR="00933D0C">
          <w:t>University</w:t>
        </w:r>
      </w:smartTag>
      <w:r w:rsidR="00933D0C">
        <w:t xml:space="preserve"> </w:t>
      </w:r>
      <w:smartTag w:uri="urn:schemas-microsoft-com:office:smarttags" w:element="PlaceType">
        <w:r w:rsidR="00CC6533">
          <w:t>Hospital</w:t>
        </w:r>
      </w:smartTag>
      <w:r w:rsidR="00CC6533">
        <w:t xml:space="preserve"> </w:t>
      </w:r>
      <w:r w:rsidR="00933D0C">
        <w:t>and</w:t>
      </w:r>
      <w:r w:rsidR="00CC6533">
        <w:t xml:space="preserve"> Clinics</w:t>
      </w:r>
      <w:r w:rsidR="007C4724" w:rsidRPr="00434730">
        <w:t xml:space="preserve">, </w:t>
      </w:r>
      <w:smartTag w:uri="urn:schemas-microsoft-com:office:smarttags" w:element="City">
        <w:r w:rsidR="007C4724" w:rsidRPr="00434730">
          <w:t>Stanford</w:t>
        </w:r>
      </w:smartTag>
      <w:r w:rsidR="007C4724" w:rsidRPr="00434730">
        <w:t xml:space="preserve">, </w:t>
      </w:r>
      <w:smartTag w:uri="urn:schemas-microsoft-com:office:smarttags" w:element="State">
        <w:r w:rsidR="007C4724" w:rsidRPr="00434730">
          <w:t>CA</w:t>
        </w:r>
      </w:smartTag>
      <w:r>
        <w:t>;</w:t>
      </w:r>
      <w:r w:rsidR="007C4724">
        <w:t xml:space="preserve"> Lucile Packard Children’s Hospital, </w:t>
      </w:r>
      <w:smartTag w:uri="urn:schemas-microsoft-com:office:smarttags" w:element="City">
        <w:r w:rsidR="007C4724">
          <w:t>Stanford</w:t>
        </w:r>
      </w:smartTag>
      <w:r w:rsidR="007C4724">
        <w:t xml:space="preserve">, </w:t>
      </w:r>
      <w:smartTag w:uri="urn:schemas-microsoft-com:office:smarttags" w:element="State">
        <w:r w:rsidR="007C4724">
          <w:t>CA</w:t>
        </w:r>
      </w:smartTag>
      <w:r>
        <w:t>;</w:t>
      </w:r>
      <w:r w:rsidR="007C4724">
        <w:t xml:space="preserve"> and UCSF Benioff Children’s Hospital, </w:t>
      </w:r>
      <w:smartTag w:uri="urn:schemas-microsoft-com:office:smarttags" w:element="place">
        <w:smartTag w:uri="urn:schemas-microsoft-com:office:smarttags" w:element="City">
          <w:r w:rsidR="007C4724">
            <w:t>Oakland</w:t>
          </w:r>
        </w:smartTag>
        <w:r w:rsidR="007C4724">
          <w:t xml:space="preserve">, </w:t>
        </w:r>
        <w:smartTag w:uri="urn:schemas-microsoft-com:office:smarttags" w:element="State">
          <w:r w:rsidR="007C4724">
            <w:t>CA</w:t>
          </w:r>
        </w:smartTag>
      </w:smartTag>
      <w:r w:rsidR="007C4724">
        <w:t>.</w:t>
      </w:r>
    </w:p>
    <w:p w14:paraId="4357EB87" w14:textId="78C77BF8" w:rsidR="007C4724" w:rsidRPr="00434730" w:rsidRDefault="007C4724" w:rsidP="004C0DA8">
      <w:pPr>
        <w:pBdr>
          <w:top w:val="single" w:sz="12" w:space="1" w:color="auto"/>
        </w:pBdr>
        <w:jc w:val="both"/>
        <w:outlineLvl w:val="0"/>
        <w:rPr>
          <w:b/>
        </w:rPr>
      </w:pPr>
      <w:r w:rsidRPr="00434730">
        <w:rPr>
          <w:b/>
        </w:rPr>
        <w:t xml:space="preserve">Removal of </w:t>
      </w:r>
      <w:r w:rsidR="00B46028">
        <w:rPr>
          <w:b/>
        </w:rPr>
        <w:t>Participants</w:t>
      </w:r>
      <w:r w:rsidRPr="00434730">
        <w:rPr>
          <w:b/>
        </w:rPr>
        <w:t xml:space="preserve"> from Study Drug or Assessment:</w:t>
      </w:r>
    </w:p>
    <w:p w14:paraId="1EF38066" w14:textId="5B88D065" w:rsidR="007C4724" w:rsidRPr="00434730" w:rsidRDefault="007C4724" w:rsidP="00CA481D">
      <w:pPr>
        <w:pStyle w:val="BodyText"/>
        <w:spacing w:after="120"/>
        <w:jc w:val="both"/>
      </w:pPr>
      <w:r w:rsidRPr="00434730">
        <w:t xml:space="preserve">A </w:t>
      </w:r>
      <w:r w:rsidR="00B46028">
        <w:t xml:space="preserve">participant </w:t>
      </w:r>
      <w:r w:rsidRPr="00434730">
        <w:t xml:space="preserve"> must prematurely discontinue study drug under any of the following circumstances:</w:t>
      </w:r>
    </w:p>
    <w:p w14:paraId="7E91812C" w14:textId="3D2C6D01" w:rsidR="007C4724" w:rsidRPr="00434730" w:rsidRDefault="007C4724" w:rsidP="00CA481D">
      <w:pPr>
        <w:pStyle w:val="BodyText"/>
        <w:numPr>
          <w:ilvl w:val="0"/>
          <w:numId w:val="10"/>
        </w:numPr>
        <w:spacing w:after="80"/>
        <w:jc w:val="both"/>
      </w:pPr>
      <w:r w:rsidRPr="00434730">
        <w:t xml:space="preserve">A </w:t>
      </w:r>
      <w:r w:rsidR="00B46028">
        <w:t xml:space="preserve">participant </w:t>
      </w:r>
      <w:r w:rsidRPr="00434730">
        <w:t>must be withdrawn from the study (and discontinue an</w:t>
      </w:r>
      <w:r>
        <w:t xml:space="preserve">y study drug) if the </w:t>
      </w:r>
      <w:r w:rsidR="00B46028">
        <w:t xml:space="preserve">participant </w:t>
      </w:r>
      <w:r>
        <w:t>or</w:t>
      </w:r>
      <w:r w:rsidR="0028116A">
        <w:t>, if a minor,</w:t>
      </w:r>
      <w:r>
        <w:t xml:space="preserve"> </w:t>
      </w:r>
      <w:r w:rsidRPr="00434730">
        <w:t>their parent(s)/guardian(s) requests such study discontinuation</w:t>
      </w:r>
      <w:r w:rsidR="00C929BD">
        <w:t xml:space="preserve"> for any reason</w:t>
      </w:r>
      <w:r w:rsidRPr="00434730">
        <w:t xml:space="preserve">.  </w:t>
      </w:r>
    </w:p>
    <w:p w14:paraId="2F157710" w14:textId="6D6CC0F4" w:rsidR="007C4724" w:rsidRDefault="007C4724" w:rsidP="00CA481D">
      <w:pPr>
        <w:pStyle w:val="BodyText"/>
        <w:numPr>
          <w:ilvl w:val="0"/>
          <w:numId w:val="10"/>
        </w:numPr>
        <w:tabs>
          <w:tab w:val="left" w:pos="360"/>
        </w:tabs>
        <w:spacing w:after="80"/>
        <w:jc w:val="both"/>
      </w:pPr>
      <w:r w:rsidRPr="00434730">
        <w:lastRenderedPageBreak/>
        <w:t xml:space="preserve">The investigator wishes the </w:t>
      </w:r>
      <w:r w:rsidR="00B46028">
        <w:t>participant</w:t>
      </w:r>
      <w:r w:rsidRPr="00434730">
        <w:t xml:space="preserve"> to discontinue study dr</w:t>
      </w:r>
      <w:r>
        <w:t xml:space="preserve">ug, especially but not limited </w:t>
      </w:r>
      <w:r w:rsidRPr="00434730">
        <w:t>to the investigator concluding that further</w:t>
      </w:r>
      <w:r>
        <w:t xml:space="preserve"> treatment puts the </w:t>
      </w:r>
      <w:r w:rsidR="00B46028">
        <w:t xml:space="preserve">participant </w:t>
      </w:r>
      <w:r>
        <w:t xml:space="preserve">at </w:t>
      </w:r>
      <w:r w:rsidRPr="00434730">
        <w:t>unacceptable risk.</w:t>
      </w:r>
    </w:p>
    <w:p w14:paraId="658560E0" w14:textId="6C5E8498" w:rsidR="007C4724" w:rsidRPr="00434730" w:rsidRDefault="007C4724" w:rsidP="00CA481D">
      <w:pPr>
        <w:pStyle w:val="BodyText"/>
        <w:numPr>
          <w:ilvl w:val="0"/>
          <w:numId w:val="10"/>
        </w:numPr>
        <w:tabs>
          <w:tab w:val="left" w:pos="360"/>
        </w:tabs>
        <w:spacing w:after="80"/>
        <w:jc w:val="both"/>
      </w:pPr>
      <w:r>
        <w:t xml:space="preserve">The </w:t>
      </w:r>
      <w:r w:rsidR="00B46028">
        <w:t xml:space="preserve">participant </w:t>
      </w:r>
      <w:r w:rsidRPr="00434730">
        <w:t>develops a condition or begins therapy that would have excluded study entry.</w:t>
      </w:r>
    </w:p>
    <w:p w14:paraId="48E256D4" w14:textId="069B91BB" w:rsidR="007C4724" w:rsidRDefault="007C4724" w:rsidP="00CA481D">
      <w:pPr>
        <w:pStyle w:val="BodyText"/>
        <w:numPr>
          <w:ilvl w:val="0"/>
          <w:numId w:val="10"/>
        </w:numPr>
        <w:tabs>
          <w:tab w:val="left" w:pos="360"/>
        </w:tabs>
        <w:spacing w:after="80"/>
        <w:jc w:val="both"/>
      </w:pPr>
      <w:r>
        <w:t xml:space="preserve">The </w:t>
      </w:r>
      <w:r w:rsidR="00B46028">
        <w:t xml:space="preserve">participant </w:t>
      </w:r>
      <w:r>
        <w:t>develops evidence of drug allergy such as rash, fever, and signs of anaphylaxis.</w:t>
      </w:r>
    </w:p>
    <w:p w14:paraId="2E29DA9C" w14:textId="19326912" w:rsidR="007C4724" w:rsidRDefault="007C4724" w:rsidP="00CA481D">
      <w:pPr>
        <w:pStyle w:val="BodyText"/>
        <w:numPr>
          <w:ilvl w:val="0"/>
          <w:numId w:val="10"/>
        </w:numPr>
        <w:tabs>
          <w:tab w:val="left" w:pos="360"/>
        </w:tabs>
        <w:spacing w:after="80"/>
        <w:jc w:val="both"/>
      </w:pPr>
      <w:r>
        <w:t xml:space="preserve">The </w:t>
      </w:r>
      <w:r w:rsidR="00B46028">
        <w:t xml:space="preserve">participant </w:t>
      </w:r>
      <w:r>
        <w:t>undergoes surgical intervention in the study hip.</w:t>
      </w:r>
    </w:p>
    <w:p w14:paraId="16B4531D" w14:textId="3DF5A73A" w:rsidR="00F87061" w:rsidRDefault="007C4724" w:rsidP="00B21887">
      <w:pPr>
        <w:pStyle w:val="BodyText"/>
        <w:numPr>
          <w:ilvl w:val="0"/>
          <w:numId w:val="10"/>
        </w:numPr>
        <w:tabs>
          <w:tab w:val="left" w:pos="360"/>
        </w:tabs>
        <w:spacing w:after="80"/>
      </w:pPr>
      <w:r>
        <w:t xml:space="preserve">The </w:t>
      </w:r>
      <w:r w:rsidR="00B46028">
        <w:t xml:space="preserve">participant </w:t>
      </w:r>
      <w:r>
        <w:t xml:space="preserve">develops an </w:t>
      </w:r>
      <w:r w:rsidRPr="00434730">
        <w:t xml:space="preserve">adverse event with a CTCAE (Common Terminology Criteria for Adverse Events) grade 3 or greater toxicity that is related to study drug in the judgment of the investigator.  </w:t>
      </w:r>
    </w:p>
    <w:p w14:paraId="1EE53B1B" w14:textId="77777777" w:rsidR="000B715D" w:rsidRDefault="000B715D" w:rsidP="000B715D">
      <w:pPr>
        <w:pStyle w:val="BodyText"/>
        <w:tabs>
          <w:tab w:val="left" w:pos="360"/>
        </w:tabs>
        <w:spacing w:after="120"/>
      </w:pPr>
      <w:r w:rsidRPr="00434730">
        <w:t xml:space="preserve">Following study drug discontinuation due to an adverse event, study drug may be re-initiated at one-half of the previous dose if:  the adverse event has resolved, the adverse event was not a drug allergy with CTCAE grade 3 or greater toxicity, and the investigator considers it clinically warranted.  </w:t>
      </w:r>
    </w:p>
    <w:p w14:paraId="5B193DCB" w14:textId="49DF952B" w:rsidR="00486FA3" w:rsidRPr="00B21887" w:rsidRDefault="00486FA3" w:rsidP="00486FA3">
      <w:pPr>
        <w:pStyle w:val="BodyText"/>
        <w:spacing w:after="120"/>
        <w:jc w:val="both"/>
      </w:pPr>
      <w:r>
        <w:t xml:space="preserve">A </w:t>
      </w:r>
      <w:r w:rsidR="00B46028">
        <w:t xml:space="preserve">participant </w:t>
      </w:r>
      <w:r>
        <w:t xml:space="preserve">must be withdrawn from the study (and discontinue any study drug) if the </w:t>
      </w:r>
      <w:r w:rsidR="00B46028">
        <w:t>participant</w:t>
      </w:r>
      <w:r>
        <w:t xml:space="preserve"> or their parent(s)/guardian(s) requests such study discontinuation. If possible, the</w:t>
      </w:r>
      <w:r w:rsidR="00B46028">
        <w:t xml:space="preserve"> participant</w:t>
      </w:r>
      <w:r>
        <w:t xml:space="preserve"> should complete the evaluations for study week 24 (Study Termination Visit) </w:t>
      </w:r>
      <w:r>
        <w:rPr>
          <w:i/>
        </w:rPr>
        <w:t>provided that written consent to do so has not been withdrawn</w:t>
      </w:r>
      <w:r>
        <w:t>.</w:t>
      </w:r>
    </w:p>
    <w:p w14:paraId="72647D6B" w14:textId="77777777" w:rsidR="007C4724" w:rsidRPr="00434730" w:rsidRDefault="007C4724" w:rsidP="004C0DA8">
      <w:pPr>
        <w:pBdr>
          <w:top w:val="single" w:sz="12" w:space="1" w:color="auto"/>
        </w:pBdr>
        <w:spacing w:after="120"/>
        <w:jc w:val="both"/>
        <w:outlineLvl w:val="0"/>
      </w:pPr>
      <w:r w:rsidRPr="00434730">
        <w:rPr>
          <w:b/>
        </w:rPr>
        <w:t>Statistical Analysis</w:t>
      </w:r>
      <w:r w:rsidRPr="00434730">
        <w:t>:</w:t>
      </w:r>
    </w:p>
    <w:p w14:paraId="142C688F" w14:textId="48882615" w:rsidR="00BC54C9" w:rsidRDefault="00BC54C9" w:rsidP="00BC54C9">
      <w:pPr>
        <w:tabs>
          <w:tab w:val="left" w:pos="360"/>
        </w:tabs>
        <w:spacing w:after="160" w:line="320" w:lineRule="exact"/>
        <w:jc w:val="both"/>
      </w:pPr>
      <w:r w:rsidRPr="00434730">
        <w:t>Safety and efficacy will be assessed on an intent-to-treat basis</w:t>
      </w:r>
      <w:r w:rsidRPr="00CC6533">
        <w:t xml:space="preserve"> </w:t>
      </w:r>
      <w:r>
        <w:t xml:space="preserve">for all </w:t>
      </w:r>
      <w:r w:rsidR="00B46028">
        <w:t xml:space="preserve">participants </w:t>
      </w:r>
      <w:r>
        <w:t xml:space="preserve">who have received study drug. </w:t>
      </w:r>
      <w:r w:rsidRPr="00434730">
        <w:t>Data will be summarized using descriptive statist</w:t>
      </w:r>
      <w:r>
        <w:t xml:space="preserve">ics (number of patients, mean, median, standard </w:t>
      </w:r>
      <w:r w:rsidRPr="00434730">
        <w:t>deviation, minimum and maximum) for cont</w:t>
      </w:r>
      <w:r>
        <w:t xml:space="preserve">inuous variables and frequency </w:t>
      </w:r>
      <w:r w:rsidRPr="00434730">
        <w:t xml:space="preserve">and percentages for </w:t>
      </w:r>
      <w:r>
        <w:t>categorical</w:t>
      </w:r>
      <w:r w:rsidRPr="00434730">
        <w:t xml:space="preserve"> variables.</w:t>
      </w:r>
      <w:r>
        <w:t xml:space="preserve">  Tests of significance will be computed to compare the primary and secondary endpoints between the two treatment groups.</w:t>
      </w:r>
      <w:r w:rsidRPr="000242F1">
        <w:t xml:space="preserve"> </w:t>
      </w:r>
      <w:r w:rsidRPr="00434730">
        <w:t xml:space="preserve">All p-values will be two-sided.  </w:t>
      </w:r>
      <w:r w:rsidRPr="000242F1">
        <w:t>For exploratory endpoints, confidence intervals will be used to summarize treatment group differences</w:t>
      </w:r>
      <w:r w:rsidRPr="00434730">
        <w:t>.</w:t>
      </w:r>
      <w:r>
        <w:t xml:space="preserve">  </w:t>
      </w:r>
      <w:r w:rsidRPr="00434730">
        <w:t xml:space="preserve">   </w:t>
      </w:r>
    </w:p>
    <w:p w14:paraId="06B40501" w14:textId="77777777" w:rsidR="00F87061" w:rsidRPr="00B21887" w:rsidRDefault="00CA481D" w:rsidP="00962BD0">
      <w:pPr>
        <w:tabs>
          <w:tab w:val="left" w:pos="360"/>
        </w:tabs>
        <w:spacing w:after="160" w:line="320" w:lineRule="exact"/>
        <w:jc w:val="both"/>
      </w:pPr>
      <w:r>
        <w:br w:type="page"/>
      </w:r>
    </w:p>
    <w:p w14:paraId="43309CAD" w14:textId="77777777" w:rsidR="00964FAB" w:rsidRPr="00964FAB" w:rsidRDefault="007C4724" w:rsidP="004C0DA8">
      <w:pPr>
        <w:jc w:val="center"/>
        <w:rPr>
          <w:b/>
          <w:sz w:val="28"/>
          <w:szCs w:val="28"/>
        </w:rPr>
      </w:pPr>
      <w:r w:rsidRPr="00964FAB">
        <w:rPr>
          <w:b/>
          <w:sz w:val="28"/>
          <w:szCs w:val="28"/>
        </w:rPr>
        <w:lastRenderedPageBreak/>
        <w:t>TABLE OF CONTENTS</w:t>
      </w:r>
    </w:p>
    <w:p w14:paraId="6FB69682" w14:textId="757A7385" w:rsidR="007059AC" w:rsidRDefault="007C4724">
      <w:pPr>
        <w:pStyle w:val="TOC1"/>
        <w:rPr>
          <w:rFonts w:asciiTheme="minorHAnsi" w:eastAsiaTheme="minorEastAsia" w:hAnsiTheme="minorHAnsi" w:cstheme="minorBidi"/>
          <w:kern w:val="2"/>
          <w14:ligatures w14:val="standardContextual"/>
        </w:rPr>
      </w:pPr>
      <w:r w:rsidRPr="00434730">
        <w:fldChar w:fldCharType="begin"/>
      </w:r>
      <w:r w:rsidRPr="00434730">
        <w:instrText xml:space="preserve"> TOC \o "1-3" </w:instrText>
      </w:r>
      <w:r w:rsidRPr="00434730">
        <w:fldChar w:fldCharType="separate"/>
      </w:r>
      <w:r w:rsidR="007059AC">
        <w:t>1</w:t>
      </w:r>
      <w:r w:rsidR="007059AC">
        <w:rPr>
          <w:rFonts w:asciiTheme="minorHAnsi" w:eastAsiaTheme="minorEastAsia" w:hAnsiTheme="minorHAnsi" w:cstheme="minorBidi"/>
          <w:kern w:val="2"/>
          <w14:ligatures w14:val="standardContextual"/>
        </w:rPr>
        <w:tab/>
      </w:r>
      <w:r w:rsidR="007059AC">
        <w:t>List of Abbreviations</w:t>
      </w:r>
      <w:r w:rsidR="007059AC">
        <w:tab/>
      </w:r>
      <w:r w:rsidR="007059AC">
        <w:fldChar w:fldCharType="begin"/>
      </w:r>
      <w:r w:rsidR="007059AC">
        <w:instrText xml:space="preserve"> PAGEREF _Toc189901431 \h </w:instrText>
      </w:r>
      <w:r w:rsidR="007059AC">
        <w:fldChar w:fldCharType="separate"/>
      </w:r>
      <w:r w:rsidR="00BC6A62">
        <w:t>8</w:t>
      </w:r>
      <w:r w:rsidR="007059AC">
        <w:fldChar w:fldCharType="end"/>
      </w:r>
    </w:p>
    <w:p w14:paraId="4AB8EA25" w14:textId="46E74A22" w:rsidR="007059AC" w:rsidRDefault="007059AC">
      <w:pPr>
        <w:pStyle w:val="TOC1"/>
        <w:rPr>
          <w:rFonts w:asciiTheme="minorHAnsi" w:eastAsiaTheme="minorEastAsia" w:hAnsiTheme="minorHAnsi" w:cstheme="minorBidi"/>
          <w:kern w:val="2"/>
          <w14:ligatures w14:val="standardContextual"/>
        </w:rPr>
      </w:pPr>
      <w:r>
        <w:t>2</w:t>
      </w:r>
      <w:r>
        <w:rPr>
          <w:rFonts w:asciiTheme="minorHAnsi" w:eastAsiaTheme="minorEastAsia" w:hAnsiTheme="minorHAnsi" w:cstheme="minorBidi"/>
          <w:kern w:val="2"/>
          <w14:ligatures w14:val="standardContextual"/>
        </w:rPr>
        <w:tab/>
      </w:r>
      <w:r>
        <w:t>Introduction</w:t>
      </w:r>
      <w:r>
        <w:tab/>
      </w:r>
      <w:r>
        <w:fldChar w:fldCharType="begin"/>
      </w:r>
      <w:r>
        <w:instrText xml:space="preserve"> PAGEREF _Toc189901432 \h </w:instrText>
      </w:r>
      <w:r>
        <w:fldChar w:fldCharType="separate"/>
      </w:r>
      <w:r w:rsidR="00BC6A62">
        <w:t>9</w:t>
      </w:r>
      <w:r>
        <w:fldChar w:fldCharType="end"/>
      </w:r>
    </w:p>
    <w:p w14:paraId="32FB5D17" w14:textId="40161293" w:rsidR="007059AC" w:rsidRDefault="007059AC">
      <w:pPr>
        <w:pStyle w:val="TOC2"/>
        <w:rPr>
          <w:rFonts w:asciiTheme="minorHAnsi" w:eastAsiaTheme="minorEastAsia" w:hAnsiTheme="minorHAnsi" w:cstheme="minorBidi"/>
          <w:kern w:val="2"/>
          <w14:ligatures w14:val="standardContextual"/>
        </w:rPr>
      </w:pPr>
      <w:r>
        <w:t>2.1</w:t>
      </w:r>
      <w:r>
        <w:rPr>
          <w:rFonts w:asciiTheme="minorHAnsi" w:eastAsiaTheme="minorEastAsia" w:hAnsiTheme="minorHAnsi" w:cstheme="minorBidi"/>
          <w:kern w:val="2"/>
          <w14:ligatures w14:val="standardContextual"/>
        </w:rPr>
        <w:tab/>
      </w:r>
      <w:r>
        <w:t>Osteonecrosis of the Femoral Head in Sickle Cell Disease</w:t>
      </w:r>
      <w:r>
        <w:tab/>
      </w:r>
      <w:r>
        <w:fldChar w:fldCharType="begin"/>
      </w:r>
      <w:r>
        <w:instrText xml:space="preserve"> PAGEREF _Toc189901433 \h </w:instrText>
      </w:r>
      <w:r>
        <w:fldChar w:fldCharType="separate"/>
      </w:r>
      <w:r w:rsidR="00BC6A62">
        <w:t>9</w:t>
      </w:r>
      <w:r>
        <w:fldChar w:fldCharType="end"/>
      </w:r>
    </w:p>
    <w:p w14:paraId="702F186A" w14:textId="2CBAD2BC" w:rsidR="007059AC" w:rsidRDefault="007059AC">
      <w:pPr>
        <w:pStyle w:val="TOC2"/>
        <w:rPr>
          <w:rFonts w:asciiTheme="minorHAnsi" w:eastAsiaTheme="minorEastAsia" w:hAnsiTheme="minorHAnsi" w:cstheme="minorBidi"/>
          <w:kern w:val="2"/>
          <w14:ligatures w14:val="standardContextual"/>
        </w:rPr>
      </w:pPr>
      <w:r>
        <w:t>2.2</w:t>
      </w:r>
      <w:r>
        <w:rPr>
          <w:rFonts w:asciiTheme="minorHAnsi" w:eastAsiaTheme="minorEastAsia" w:hAnsiTheme="minorHAnsi" w:cstheme="minorBidi"/>
          <w:kern w:val="2"/>
          <w14:ligatures w14:val="standardContextual"/>
        </w:rPr>
        <w:tab/>
      </w:r>
      <w:r>
        <w:t>Alendronate sodium</w:t>
      </w:r>
      <w:r>
        <w:tab/>
      </w:r>
      <w:r>
        <w:fldChar w:fldCharType="begin"/>
      </w:r>
      <w:r>
        <w:instrText xml:space="preserve"> PAGEREF _Toc189901434 \h </w:instrText>
      </w:r>
      <w:r>
        <w:fldChar w:fldCharType="separate"/>
      </w:r>
      <w:r w:rsidR="00BC6A62">
        <w:t>10</w:t>
      </w:r>
      <w:r>
        <w:fldChar w:fldCharType="end"/>
      </w:r>
    </w:p>
    <w:p w14:paraId="59C88B46" w14:textId="46EFBEE8" w:rsidR="007059AC" w:rsidRDefault="007059AC">
      <w:pPr>
        <w:pStyle w:val="TOC2"/>
        <w:rPr>
          <w:rFonts w:asciiTheme="minorHAnsi" w:eastAsiaTheme="minorEastAsia" w:hAnsiTheme="minorHAnsi" w:cstheme="minorBidi"/>
          <w:kern w:val="2"/>
          <w14:ligatures w14:val="standardContextual"/>
        </w:rPr>
      </w:pPr>
      <w:r>
        <w:t>2.3</w:t>
      </w:r>
      <w:r>
        <w:rPr>
          <w:rFonts w:asciiTheme="minorHAnsi" w:eastAsiaTheme="minorEastAsia" w:hAnsiTheme="minorHAnsi" w:cstheme="minorBidi"/>
          <w:kern w:val="2"/>
          <w14:ligatures w14:val="standardContextual"/>
        </w:rPr>
        <w:tab/>
      </w:r>
      <w:r>
        <w:t>Use of Bisphosphonates for Osteonecrosis of the Femoral Head from Sickle     Disease</w:t>
      </w:r>
      <w:r>
        <w:tab/>
      </w:r>
      <w:r>
        <w:fldChar w:fldCharType="begin"/>
      </w:r>
      <w:r>
        <w:instrText xml:space="preserve"> PAGEREF _Toc189901435 \h </w:instrText>
      </w:r>
      <w:r>
        <w:fldChar w:fldCharType="separate"/>
      </w:r>
      <w:r w:rsidR="00BC6A62">
        <w:t>12</w:t>
      </w:r>
      <w:r>
        <w:fldChar w:fldCharType="end"/>
      </w:r>
    </w:p>
    <w:p w14:paraId="7D93E480" w14:textId="0248346F" w:rsidR="007059AC" w:rsidRDefault="007059AC">
      <w:pPr>
        <w:pStyle w:val="TOC2"/>
        <w:rPr>
          <w:rFonts w:asciiTheme="minorHAnsi" w:eastAsiaTheme="minorEastAsia" w:hAnsiTheme="minorHAnsi" w:cstheme="minorBidi"/>
          <w:kern w:val="2"/>
          <w14:ligatures w14:val="standardContextual"/>
        </w:rPr>
      </w:pPr>
      <w:r>
        <w:t>2.4</w:t>
      </w:r>
      <w:r>
        <w:rPr>
          <w:rFonts w:asciiTheme="minorHAnsi" w:eastAsiaTheme="minorEastAsia" w:hAnsiTheme="minorHAnsi" w:cstheme="minorBidi"/>
          <w:kern w:val="2"/>
          <w14:ligatures w14:val="standardContextual"/>
        </w:rPr>
        <w:tab/>
      </w:r>
      <w:r>
        <w:t>Risk/Benefit</w:t>
      </w:r>
      <w:r>
        <w:tab/>
      </w:r>
      <w:r>
        <w:fldChar w:fldCharType="begin"/>
      </w:r>
      <w:r>
        <w:instrText xml:space="preserve"> PAGEREF _Toc189901436 \h </w:instrText>
      </w:r>
      <w:r>
        <w:fldChar w:fldCharType="separate"/>
      </w:r>
      <w:r w:rsidR="00BC6A62">
        <w:t>13</w:t>
      </w:r>
      <w:r>
        <w:fldChar w:fldCharType="end"/>
      </w:r>
    </w:p>
    <w:p w14:paraId="2DB20E2B" w14:textId="363B2B7D" w:rsidR="007059AC" w:rsidRDefault="007059AC">
      <w:pPr>
        <w:pStyle w:val="TOC1"/>
        <w:rPr>
          <w:rFonts w:asciiTheme="minorHAnsi" w:eastAsiaTheme="minorEastAsia" w:hAnsiTheme="minorHAnsi" w:cstheme="minorBidi"/>
          <w:kern w:val="2"/>
          <w14:ligatures w14:val="standardContextual"/>
        </w:rPr>
      </w:pPr>
      <w:r>
        <w:t>3</w:t>
      </w:r>
      <w:r>
        <w:rPr>
          <w:rFonts w:asciiTheme="minorHAnsi" w:eastAsiaTheme="minorEastAsia" w:hAnsiTheme="minorHAnsi" w:cstheme="minorBidi"/>
          <w:kern w:val="2"/>
          <w14:ligatures w14:val="standardContextual"/>
        </w:rPr>
        <w:tab/>
      </w:r>
      <w:r>
        <w:t>Objectives</w:t>
      </w:r>
      <w:r>
        <w:tab/>
      </w:r>
      <w:r>
        <w:fldChar w:fldCharType="begin"/>
      </w:r>
      <w:r>
        <w:instrText xml:space="preserve"> PAGEREF _Toc189901437 \h </w:instrText>
      </w:r>
      <w:r>
        <w:fldChar w:fldCharType="separate"/>
      </w:r>
      <w:r w:rsidR="00BC6A62">
        <w:t>14</w:t>
      </w:r>
      <w:r>
        <w:fldChar w:fldCharType="end"/>
      </w:r>
    </w:p>
    <w:p w14:paraId="22D65147" w14:textId="7F5F9BB8" w:rsidR="007059AC" w:rsidRDefault="007059AC">
      <w:pPr>
        <w:pStyle w:val="TOC1"/>
        <w:rPr>
          <w:rFonts w:asciiTheme="minorHAnsi" w:eastAsiaTheme="minorEastAsia" w:hAnsiTheme="minorHAnsi" w:cstheme="minorBidi"/>
          <w:kern w:val="2"/>
          <w14:ligatures w14:val="standardContextual"/>
        </w:rPr>
      </w:pPr>
      <w:r>
        <w:t>4</w:t>
      </w:r>
      <w:r>
        <w:rPr>
          <w:rFonts w:asciiTheme="minorHAnsi" w:eastAsiaTheme="minorEastAsia" w:hAnsiTheme="minorHAnsi" w:cstheme="minorBidi"/>
          <w:kern w:val="2"/>
          <w14:ligatures w14:val="standardContextual"/>
        </w:rPr>
        <w:tab/>
      </w:r>
      <w:r>
        <w:t>Investigational Plan</w:t>
      </w:r>
      <w:r>
        <w:tab/>
      </w:r>
      <w:r>
        <w:fldChar w:fldCharType="begin"/>
      </w:r>
      <w:r>
        <w:instrText xml:space="preserve"> PAGEREF _Toc189901438 \h </w:instrText>
      </w:r>
      <w:r>
        <w:fldChar w:fldCharType="separate"/>
      </w:r>
      <w:r w:rsidR="00BC6A62">
        <w:t>15</w:t>
      </w:r>
      <w:r>
        <w:fldChar w:fldCharType="end"/>
      </w:r>
    </w:p>
    <w:p w14:paraId="12F8D97A" w14:textId="3965EBF8" w:rsidR="007059AC" w:rsidRDefault="007059AC">
      <w:pPr>
        <w:pStyle w:val="TOC2"/>
        <w:rPr>
          <w:rFonts w:asciiTheme="minorHAnsi" w:eastAsiaTheme="minorEastAsia" w:hAnsiTheme="minorHAnsi" w:cstheme="minorBidi"/>
          <w:kern w:val="2"/>
          <w14:ligatures w14:val="standardContextual"/>
        </w:rPr>
      </w:pPr>
      <w:r>
        <w:t>4.1</w:t>
      </w:r>
      <w:r>
        <w:rPr>
          <w:rFonts w:asciiTheme="minorHAnsi" w:eastAsiaTheme="minorEastAsia" w:hAnsiTheme="minorHAnsi" w:cstheme="minorBidi"/>
          <w:kern w:val="2"/>
          <w14:ligatures w14:val="standardContextual"/>
        </w:rPr>
        <w:tab/>
      </w:r>
      <w:r>
        <w:t>Summary of Study Design</w:t>
      </w:r>
      <w:r>
        <w:tab/>
      </w:r>
      <w:r>
        <w:fldChar w:fldCharType="begin"/>
      </w:r>
      <w:r>
        <w:instrText xml:space="preserve"> PAGEREF _Toc189901439 \h </w:instrText>
      </w:r>
      <w:r>
        <w:fldChar w:fldCharType="separate"/>
      </w:r>
      <w:r w:rsidR="00BC6A62">
        <w:t>15</w:t>
      </w:r>
      <w:r>
        <w:fldChar w:fldCharType="end"/>
      </w:r>
    </w:p>
    <w:p w14:paraId="6FBBD823" w14:textId="0C18EA99" w:rsidR="007059AC" w:rsidRDefault="007059AC">
      <w:pPr>
        <w:pStyle w:val="TOC2"/>
        <w:rPr>
          <w:rFonts w:asciiTheme="minorHAnsi" w:eastAsiaTheme="minorEastAsia" w:hAnsiTheme="minorHAnsi" w:cstheme="minorBidi"/>
          <w:kern w:val="2"/>
          <w14:ligatures w14:val="standardContextual"/>
        </w:rPr>
      </w:pPr>
      <w:r>
        <w:t>4.2</w:t>
      </w:r>
      <w:r>
        <w:rPr>
          <w:rFonts w:asciiTheme="minorHAnsi" w:eastAsiaTheme="minorEastAsia" w:hAnsiTheme="minorHAnsi" w:cstheme="minorBidi"/>
          <w:kern w:val="2"/>
          <w14:ligatures w14:val="standardContextual"/>
        </w:rPr>
        <w:tab/>
      </w:r>
      <w:r>
        <w:t>Outline of Visit Schedule</w:t>
      </w:r>
      <w:r>
        <w:tab/>
      </w:r>
      <w:r>
        <w:fldChar w:fldCharType="begin"/>
      </w:r>
      <w:r>
        <w:instrText xml:space="preserve"> PAGEREF _Toc189901440 \h </w:instrText>
      </w:r>
      <w:r>
        <w:fldChar w:fldCharType="separate"/>
      </w:r>
      <w:r w:rsidR="00BC6A62">
        <w:t>16</w:t>
      </w:r>
      <w:r>
        <w:fldChar w:fldCharType="end"/>
      </w:r>
    </w:p>
    <w:p w14:paraId="145FA71C" w14:textId="397ABC2B" w:rsidR="007059AC" w:rsidRDefault="007059AC">
      <w:pPr>
        <w:pStyle w:val="TOC3"/>
        <w:rPr>
          <w:rFonts w:asciiTheme="minorHAnsi" w:eastAsiaTheme="minorEastAsia" w:hAnsiTheme="minorHAnsi" w:cstheme="minorBidi"/>
          <w:kern w:val="2"/>
          <w14:ligatures w14:val="standardContextual"/>
        </w:rPr>
      </w:pPr>
      <w:r>
        <w:t>4.2.1</w:t>
      </w:r>
      <w:r>
        <w:rPr>
          <w:rFonts w:asciiTheme="minorHAnsi" w:eastAsiaTheme="minorEastAsia" w:hAnsiTheme="minorHAnsi" w:cstheme="minorBidi"/>
          <w:kern w:val="2"/>
          <w14:ligatures w14:val="standardContextual"/>
        </w:rPr>
        <w:tab/>
      </w:r>
      <w:r>
        <w:t>Screening and Baseline Evaluations</w:t>
      </w:r>
      <w:r>
        <w:tab/>
      </w:r>
      <w:r>
        <w:fldChar w:fldCharType="begin"/>
      </w:r>
      <w:r>
        <w:instrText xml:space="preserve"> PAGEREF _Toc189901441 \h </w:instrText>
      </w:r>
      <w:r>
        <w:fldChar w:fldCharType="separate"/>
      </w:r>
      <w:r w:rsidR="00BC6A62">
        <w:t>16</w:t>
      </w:r>
      <w:r>
        <w:fldChar w:fldCharType="end"/>
      </w:r>
    </w:p>
    <w:p w14:paraId="349AA255" w14:textId="4E589377" w:rsidR="007059AC" w:rsidRDefault="007059AC">
      <w:pPr>
        <w:pStyle w:val="TOC3"/>
        <w:rPr>
          <w:rFonts w:asciiTheme="minorHAnsi" w:eastAsiaTheme="minorEastAsia" w:hAnsiTheme="minorHAnsi" w:cstheme="minorBidi"/>
          <w:kern w:val="2"/>
          <w14:ligatures w14:val="standardContextual"/>
        </w:rPr>
      </w:pPr>
      <w:r>
        <w:t>4.2.2</w:t>
      </w:r>
      <w:r>
        <w:rPr>
          <w:rFonts w:asciiTheme="minorHAnsi" w:eastAsiaTheme="minorEastAsia" w:hAnsiTheme="minorHAnsi" w:cstheme="minorBidi"/>
          <w:kern w:val="2"/>
          <w14:ligatures w14:val="standardContextual"/>
        </w:rPr>
        <w:tab/>
      </w:r>
      <w:r>
        <w:t>Drug Administration and Additional Study Evaluations</w:t>
      </w:r>
      <w:r>
        <w:tab/>
      </w:r>
      <w:r>
        <w:fldChar w:fldCharType="begin"/>
      </w:r>
      <w:r>
        <w:instrText xml:space="preserve"> PAGEREF _Toc189901442 \h </w:instrText>
      </w:r>
      <w:r>
        <w:fldChar w:fldCharType="separate"/>
      </w:r>
      <w:r w:rsidR="00BC6A62">
        <w:t>17</w:t>
      </w:r>
      <w:r>
        <w:fldChar w:fldCharType="end"/>
      </w:r>
    </w:p>
    <w:p w14:paraId="2B526375" w14:textId="17756B65" w:rsidR="007059AC" w:rsidRDefault="007059AC">
      <w:pPr>
        <w:pStyle w:val="TOC3"/>
        <w:rPr>
          <w:rFonts w:asciiTheme="minorHAnsi" w:eastAsiaTheme="minorEastAsia" w:hAnsiTheme="minorHAnsi" w:cstheme="minorBidi"/>
          <w:kern w:val="2"/>
          <w14:ligatures w14:val="standardContextual"/>
        </w:rPr>
      </w:pPr>
      <w:r>
        <w:t>4.2.3</w:t>
      </w:r>
      <w:r>
        <w:rPr>
          <w:rFonts w:asciiTheme="minorHAnsi" w:eastAsiaTheme="minorEastAsia" w:hAnsiTheme="minorHAnsi" w:cstheme="minorBidi"/>
          <w:kern w:val="2"/>
          <w14:ligatures w14:val="standardContextual"/>
        </w:rPr>
        <w:tab/>
      </w:r>
      <w:r>
        <w:t>Early Termination Visit</w:t>
      </w:r>
      <w:r>
        <w:tab/>
      </w:r>
      <w:r>
        <w:fldChar w:fldCharType="begin"/>
      </w:r>
      <w:r>
        <w:instrText xml:space="preserve"> PAGEREF _Toc189901443 \h </w:instrText>
      </w:r>
      <w:r>
        <w:fldChar w:fldCharType="separate"/>
      </w:r>
      <w:r w:rsidR="00BC6A62">
        <w:t>19</w:t>
      </w:r>
      <w:r>
        <w:fldChar w:fldCharType="end"/>
      </w:r>
    </w:p>
    <w:p w14:paraId="12BE4B69" w14:textId="09AD7B8F" w:rsidR="007059AC" w:rsidRDefault="007059AC">
      <w:pPr>
        <w:pStyle w:val="TOC1"/>
        <w:rPr>
          <w:rFonts w:asciiTheme="minorHAnsi" w:eastAsiaTheme="minorEastAsia" w:hAnsiTheme="minorHAnsi" w:cstheme="minorBidi"/>
          <w:kern w:val="2"/>
          <w14:ligatures w14:val="standardContextual"/>
        </w:rPr>
      </w:pPr>
      <w:r>
        <w:t>5</w:t>
      </w:r>
      <w:r>
        <w:rPr>
          <w:rFonts w:asciiTheme="minorHAnsi" w:eastAsiaTheme="minorEastAsia" w:hAnsiTheme="minorHAnsi" w:cstheme="minorBidi"/>
          <w:kern w:val="2"/>
          <w14:ligatures w14:val="standardContextual"/>
        </w:rPr>
        <w:tab/>
      </w:r>
      <w:r>
        <w:t>Discussion of Design</w:t>
      </w:r>
      <w:r>
        <w:tab/>
      </w:r>
      <w:r>
        <w:fldChar w:fldCharType="begin"/>
      </w:r>
      <w:r>
        <w:instrText xml:space="preserve"> PAGEREF _Toc189901444 \h </w:instrText>
      </w:r>
      <w:r>
        <w:fldChar w:fldCharType="separate"/>
      </w:r>
      <w:r w:rsidR="00BC6A62">
        <w:t>20</w:t>
      </w:r>
      <w:r>
        <w:fldChar w:fldCharType="end"/>
      </w:r>
    </w:p>
    <w:p w14:paraId="295FAEB2" w14:textId="7A4B0D4F" w:rsidR="007059AC" w:rsidRDefault="007059AC">
      <w:pPr>
        <w:pStyle w:val="TOC1"/>
        <w:rPr>
          <w:rFonts w:asciiTheme="minorHAnsi" w:eastAsiaTheme="minorEastAsia" w:hAnsiTheme="minorHAnsi" w:cstheme="minorBidi"/>
          <w:kern w:val="2"/>
          <w14:ligatures w14:val="standardContextual"/>
        </w:rPr>
      </w:pPr>
      <w:r>
        <w:t>6</w:t>
      </w:r>
      <w:r>
        <w:rPr>
          <w:rFonts w:asciiTheme="minorHAnsi" w:eastAsiaTheme="minorEastAsia" w:hAnsiTheme="minorHAnsi" w:cstheme="minorBidi"/>
          <w:kern w:val="2"/>
          <w14:ligatures w14:val="standardContextual"/>
        </w:rPr>
        <w:tab/>
      </w:r>
      <w:r>
        <w:t>Study Population</w:t>
      </w:r>
      <w:r>
        <w:tab/>
      </w:r>
      <w:r>
        <w:fldChar w:fldCharType="begin"/>
      </w:r>
      <w:r>
        <w:instrText xml:space="preserve"> PAGEREF _Toc189901445 \h </w:instrText>
      </w:r>
      <w:r>
        <w:fldChar w:fldCharType="separate"/>
      </w:r>
      <w:r w:rsidR="00BC6A62">
        <w:t>22</w:t>
      </w:r>
      <w:r>
        <w:fldChar w:fldCharType="end"/>
      </w:r>
    </w:p>
    <w:p w14:paraId="56BDBB4E" w14:textId="41DE957E" w:rsidR="007059AC" w:rsidRDefault="007059AC">
      <w:pPr>
        <w:pStyle w:val="TOC2"/>
        <w:rPr>
          <w:rFonts w:asciiTheme="minorHAnsi" w:eastAsiaTheme="minorEastAsia" w:hAnsiTheme="minorHAnsi" w:cstheme="minorBidi"/>
          <w:kern w:val="2"/>
          <w14:ligatures w14:val="standardContextual"/>
        </w:rPr>
      </w:pPr>
      <w:r>
        <w:t>6.1</w:t>
      </w:r>
      <w:r>
        <w:rPr>
          <w:rFonts w:asciiTheme="minorHAnsi" w:eastAsiaTheme="minorEastAsia" w:hAnsiTheme="minorHAnsi" w:cstheme="minorBidi"/>
          <w:kern w:val="2"/>
          <w14:ligatures w14:val="standardContextual"/>
        </w:rPr>
        <w:tab/>
      </w:r>
      <w:r>
        <w:t>Inclusion Criteria</w:t>
      </w:r>
      <w:r>
        <w:tab/>
      </w:r>
      <w:r>
        <w:fldChar w:fldCharType="begin"/>
      </w:r>
      <w:r>
        <w:instrText xml:space="preserve"> PAGEREF _Toc189901446 \h </w:instrText>
      </w:r>
      <w:r>
        <w:fldChar w:fldCharType="separate"/>
      </w:r>
      <w:r w:rsidR="00BC6A62">
        <w:t>22</w:t>
      </w:r>
      <w:r>
        <w:fldChar w:fldCharType="end"/>
      </w:r>
    </w:p>
    <w:p w14:paraId="47C7749B" w14:textId="61C6E97E" w:rsidR="007059AC" w:rsidRDefault="007059AC">
      <w:pPr>
        <w:pStyle w:val="TOC2"/>
        <w:rPr>
          <w:rFonts w:asciiTheme="minorHAnsi" w:eastAsiaTheme="minorEastAsia" w:hAnsiTheme="minorHAnsi" w:cstheme="minorBidi"/>
          <w:kern w:val="2"/>
          <w14:ligatures w14:val="standardContextual"/>
        </w:rPr>
      </w:pPr>
      <w:r>
        <w:t>6.2</w:t>
      </w:r>
      <w:r>
        <w:rPr>
          <w:rFonts w:asciiTheme="minorHAnsi" w:eastAsiaTheme="minorEastAsia" w:hAnsiTheme="minorHAnsi" w:cstheme="minorBidi"/>
          <w:kern w:val="2"/>
          <w14:ligatures w14:val="standardContextual"/>
        </w:rPr>
        <w:tab/>
      </w:r>
      <w:r>
        <w:t>Exclusion Criteria</w:t>
      </w:r>
      <w:r>
        <w:tab/>
      </w:r>
      <w:r>
        <w:fldChar w:fldCharType="begin"/>
      </w:r>
      <w:r>
        <w:instrText xml:space="preserve"> PAGEREF _Toc189901447 \h </w:instrText>
      </w:r>
      <w:r>
        <w:fldChar w:fldCharType="separate"/>
      </w:r>
      <w:r w:rsidR="00BC6A62">
        <w:t>23</w:t>
      </w:r>
      <w:r>
        <w:fldChar w:fldCharType="end"/>
      </w:r>
    </w:p>
    <w:p w14:paraId="49D12CE8" w14:textId="21689B2B" w:rsidR="007059AC" w:rsidRDefault="007059AC">
      <w:pPr>
        <w:pStyle w:val="TOC2"/>
        <w:rPr>
          <w:rFonts w:asciiTheme="minorHAnsi" w:eastAsiaTheme="minorEastAsia" w:hAnsiTheme="minorHAnsi" w:cstheme="minorBidi"/>
          <w:kern w:val="2"/>
          <w14:ligatures w14:val="standardContextual"/>
        </w:rPr>
      </w:pPr>
      <w:r>
        <w:t>6.3</w:t>
      </w:r>
      <w:r>
        <w:rPr>
          <w:rFonts w:asciiTheme="minorHAnsi" w:eastAsiaTheme="minorEastAsia" w:hAnsiTheme="minorHAnsi" w:cstheme="minorBidi"/>
          <w:kern w:val="2"/>
          <w14:ligatures w14:val="standardContextual"/>
        </w:rPr>
        <w:tab/>
      </w:r>
      <w:r>
        <w:t>Removal of Participants from Study Drug or Assessment</w:t>
      </w:r>
      <w:r>
        <w:tab/>
      </w:r>
      <w:r>
        <w:fldChar w:fldCharType="begin"/>
      </w:r>
      <w:r>
        <w:instrText xml:space="preserve"> PAGEREF _Toc189901448 \h </w:instrText>
      </w:r>
      <w:r>
        <w:fldChar w:fldCharType="separate"/>
      </w:r>
      <w:r w:rsidR="00BC6A62">
        <w:t>23</w:t>
      </w:r>
      <w:r>
        <w:fldChar w:fldCharType="end"/>
      </w:r>
    </w:p>
    <w:p w14:paraId="78B4AEDF" w14:textId="633ED2D0" w:rsidR="007059AC" w:rsidRDefault="007059AC">
      <w:pPr>
        <w:pStyle w:val="TOC3"/>
        <w:rPr>
          <w:rFonts w:asciiTheme="minorHAnsi" w:eastAsiaTheme="minorEastAsia" w:hAnsiTheme="minorHAnsi" w:cstheme="minorBidi"/>
          <w:kern w:val="2"/>
          <w14:ligatures w14:val="standardContextual"/>
        </w:rPr>
      </w:pPr>
      <w:r>
        <w:t>6.3.1</w:t>
      </w:r>
      <w:r>
        <w:rPr>
          <w:rFonts w:asciiTheme="minorHAnsi" w:eastAsiaTheme="minorEastAsia" w:hAnsiTheme="minorHAnsi" w:cstheme="minorBidi"/>
          <w:kern w:val="2"/>
          <w14:ligatures w14:val="standardContextual"/>
        </w:rPr>
        <w:tab/>
      </w:r>
      <w:r>
        <w:t>Early Discontinuation of Study Drug</w:t>
      </w:r>
      <w:r>
        <w:tab/>
      </w:r>
      <w:r>
        <w:fldChar w:fldCharType="begin"/>
      </w:r>
      <w:r>
        <w:instrText xml:space="preserve"> PAGEREF _Toc189901449 \h </w:instrText>
      </w:r>
      <w:r>
        <w:fldChar w:fldCharType="separate"/>
      </w:r>
      <w:r w:rsidR="00BC6A62">
        <w:t>24</w:t>
      </w:r>
      <w:r>
        <w:fldChar w:fldCharType="end"/>
      </w:r>
    </w:p>
    <w:p w14:paraId="46A5A51C" w14:textId="005FBB22" w:rsidR="007059AC" w:rsidRDefault="007059AC">
      <w:pPr>
        <w:pStyle w:val="TOC3"/>
        <w:rPr>
          <w:rFonts w:asciiTheme="minorHAnsi" w:eastAsiaTheme="minorEastAsia" w:hAnsiTheme="minorHAnsi" w:cstheme="minorBidi"/>
          <w:kern w:val="2"/>
          <w14:ligatures w14:val="standardContextual"/>
        </w:rPr>
      </w:pPr>
      <w:r>
        <w:t>6.3.2</w:t>
      </w:r>
      <w:r>
        <w:rPr>
          <w:rFonts w:asciiTheme="minorHAnsi" w:eastAsiaTheme="minorEastAsia" w:hAnsiTheme="minorHAnsi" w:cstheme="minorBidi"/>
          <w:kern w:val="2"/>
          <w14:ligatures w14:val="standardContextual"/>
        </w:rPr>
        <w:tab/>
      </w:r>
      <w:r>
        <w:t>Participant Withdrawal from the Study</w:t>
      </w:r>
      <w:r>
        <w:tab/>
      </w:r>
      <w:r>
        <w:fldChar w:fldCharType="begin"/>
      </w:r>
      <w:r>
        <w:instrText xml:space="preserve"> PAGEREF _Toc189901450 \h </w:instrText>
      </w:r>
      <w:r>
        <w:fldChar w:fldCharType="separate"/>
      </w:r>
      <w:r w:rsidR="00BC6A62">
        <w:t>24</w:t>
      </w:r>
      <w:r>
        <w:fldChar w:fldCharType="end"/>
      </w:r>
    </w:p>
    <w:p w14:paraId="5BBC0600" w14:textId="1379979F" w:rsidR="007059AC" w:rsidRDefault="007059AC">
      <w:pPr>
        <w:pStyle w:val="TOC3"/>
        <w:rPr>
          <w:rFonts w:asciiTheme="minorHAnsi" w:eastAsiaTheme="minorEastAsia" w:hAnsiTheme="minorHAnsi" w:cstheme="minorBidi"/>
          <w:kern w:val="2"/>
          <w14:ligatures w14:val="standardContextual"/>
        </w:rPr>
      </w:pPr>
      <w:r>
        <w:t>6.3.3</w:t>
      </w:r>
      <w:r>
        <w:rPr>
          <w:rFonts w:asciiTheme="minorHAnsi" w:eastAsiaTheme="minorEastAsia" w:hAnsiTheme="minorHAnsi" w:cstheme="minorBidi"/>
          <w:kern w:val="2"/>
          <w14:ligatures w14:val="standardContextual"/>
        </w:rPr>
        <w:tab/>
      </w:r>
      <w:r>
        <w:t>Participant Replacement</w:t>
      </w:r>
      <w:r>
        <w:tab/>
      </w:r>
      <w:r>
        <w:fldChar w:fldCharType="begin"/>
      </w:r>
      <w:r>
        <w:instrText xml:space="preserve"> PAGEREF _Toc189901451 \h </w:instrText>
      </w:r>
      <w:r>
        <w:fldChar w:fldCharType="separate"/>
      </w:r>
      <w:r w:rsidR="00BC6A62">
        <w:t>25</w:t>
      </w:r>
      <w:r>
        <w:fldChar w:fldCharType="end"/>
      </w:r>
    </w:p>
    <w:p w14:paraId="573F1E3E" w14:textId="1C65C3AE" w:rsidR="007059AC" w:rsidRDefault="007059AC">
      <w:pPr>
        <w:pStyle w:val="TOC1"/>
        <w:rPr>
          <w:rFonts w:asciiTheme="minorHAnsi" w:eastAsiaTheme="minorEastAsia" w:hAnsiTheme="minorHAnsi" w:cstheme="minorBidi"/>
          <w:kern w:val="2"/>
          <w14:ligatures w14:val="standardContextual"/>
        </w:rPr>
      </w:pPr>
      <w:r>
        <w:t>7</w:t>
      </w:r>
      <w:r>
        <w:rPr>
          <w:rFonts w:asciiTheme="minorHAnsi" w:eastAsiaTheme="minorEastAsia" w:hAnsiTheme="minorHAnsi" w:cstheme="minorBidi"/>
          <w:kern w:val="2"/>
          <w14:ligatures w14:val="standardContextual"/>
        </w:rPr>
        <w:tab/>
      </w:r>
      <w:r>
        <w:t>Treatments</w:t>
      </w:r>
      <w:r>
        <w:tab/>
      </w:r>
      <w:r>
        <w:fldChar w:fldCharType="begin"/>
      </w:r>
      <w:r>
        <w:instrText xml:space="preserve"> PAGEREF _Toc189901452 \h </w:instrText>
      </w:r>
      <w:r>
        <w:fldChar w:fldCharType="separate"/>
      </w:r>
      <w:r w:rsidR="00BC6A62">
        <w:t>26</w:t>
      </w:r>
      <w:r>
        <w:fldChar w:fldCharType="end"/>
      </w:r>
    </w:p>
    <w:p w14:paraId="2B780E1C" w14:textId="22DD41DB" w:rsidR="007059AC" w:rsidRDefault="007059AC">
      <w:pPr>
        <w:pStyle w:val="TOC2"/>
        <w:rPr>
          <w:rFonts w:asciiTheme="minorHAnsi" w:eastAsiaTheme="minorEastAsia" w:hAnsiTheme="minorHAnsi" w:cstheme="minorBidi"/>
          <w:kern w:val="2"/>
          <w14:ligatures w14:val="standardContextual"/>
        </w:rPr>
      </w:pPr>
      <w:r>
        <w:t>7.1</w:t>
      </w:r>
      <w:r>
        <w:rPr>
          <w:rFonts w:asciiTheme="minorHAnsi" w:eastAsiaTheme="minorEastAsia" w:hAnsiTheme="minorHAnsi" w:cstheme="minorBidi"/>
          <w:kern w:val="2"/>
          <w14:ligatures w14:val="standardContextual"/>
        </w:rPr>
        <w:tab/>
      </w:r>
      <w:r>
        <w:t>Participant Assignment</w:t>
      </w:r>
      <w:r>
        <w:tab/>
      </w:r>
      <w:r>
        <w:fldChar w:fldCharType="begin"/>
      </w:r>
      <w:r>
        <w:instrText xml:space="preserve"> PAGEREF _Toc189901453 \h </w:instrText>
      </w:r>
      <w:r>
        <w:fldChar w:fldCharType="separate"/>
      </w:r>
      <w:r w:rsidR="00BC6A62">
        <w:t>26</w:t>
      </w:r>
      <w:r>
        <w:fldChar w:fldCharType="end"/>
      </w:r>
    </w:p>
    <w:p w14:paraId="37C21CFE" w14:textId="741044AE" w:rsidR="007059AC" w:rsidRDefault="007059AC">
      <w:pPr>
        <w:pStyle w:val="TOC2"/>
        <w:rPr>
          <w:rFonts w:asciiTheme="minorHAnsi" w:eastAsiaTheme="minorEastAsia" w:hAnsiTheme="minorHAnsi" w:cstheme="minorBidi"/>
          <w:kern w:val="2"/>
          <w14:ligatures w14:val="standardContextual"/>
        </w:rPr>
      </w:pPr>
      <w:r>
        <w:t>7.2</w:t>
      </w:r>
      <w:r>
        <w:rPr>
          <w:rFonts w:asciiTheme="minorHAnsi" w:eastAsiaTheme="minorEastAsia" w:hAnsiTheme="minorHAnsi" w:cstheme="minorBidi"/>
          <w:kern w:val="2"/>
          <w14:ligatures w14:val="standardContextual"/>
        </w:rPr>
        <w:tab/>
      </w:r>
      <w:r>
        <w:t>Method of Assignment to Treatment</w:t>
      </w:r>
      <w:r>
        <w:tab/>
      </w:r>
      <w:r>
        <w:fldChar w:fldCharType="begin"/>
      </w:r>
      <w:r>
        <w:instrText xml:space="preserve"> PAGEREF _Toc189901454 \h </w:instrText>
      </w:r>
      <w:r>
        <w:fldChar w:fldCharType="separate"/>
      </w:r>
      <w:r w:rsidR="00BC6A62">
        <w:t>26</w:t>
      </w:r>
      <w:r>
        <w:fldChar w:fldCharType="end"/>
      </w:r>
    </w:p>
    <w:p w14:paraId="2CDF076E" w14:textId="22CC8E42" w:rsidR="007059AC" w:rsidRDefault="007059AC">
      <w:pPr>
        <w:pStyle w:val="TOC2"/>
        <w:rPr>
          <w:rFonts w:asciiTheme="minorHAnsi" w:eastAsiaTheme="minorEastAsia" w:hAnsiTheme="minorHAnsi" w:cstheme="minorBidi"/>
          <w:kern w:val="2"/>
          <w14:ligatures w14:val="standardContextual"/>
        </w:rPr>
      </w:pPr>
      <w:r>
        <w:t>7.3</w:t>
      </w:r>
      <w:r>
        <w:rPr>
          <w:rFonts w:asciiTheme="minorHAnsi" w:eastAsiaTheme="minorEastAsia" w:hAnsiTheme="minorHAnsi" w:cstheme="minorBidi"/>
          <w:kern w:val="2"/>
          <w14:ligatures w14:val="standardContextual"/>
        </w:rPr>
        <w:tab/>
      </w:r>
      <w:r>
        <w:t>Materials and Supplies</w:t>
      </w:r>
      <w:r>
        <w:tab/>
      </w:r>
      <w:r>
        <w:fldChar w:fldCharType="begin"/>
      </w:r>
      <w:r>
        <w:instrText xml:space="preserve"> PAGEREF _Toc189901455 \h </w:instrText>
      </w:r>
      <w:r>
        <w:fldChar w:fldCharType="separate"/>
      </w:r>
      <w:r w:rsidR="00BC6A62">
        <w:t>26</w:t>
      </w:r>
      <w:r>
        <w:fldChar w:fldCharType="end"/>
      </w:r>
    </w:p>
    <w:p w14:paraId="032CC18F" w14:textId="19CF030B" w:rsidR="007059AC" w:rsidRDefault="007059AC">
      <w:pPr>
        <w:pStyle w:val="TOC3"/>
        <w:rPr>
          <w:rFonts w:asciiTheme="minorHAnsi" w:eastAsiaTheme="minorEastAsia" w:hAnsiTheme="minorHAnsi" w:cstheme="minorBidi"/>
          <w:kern w:val="2"/>
          <w14:ligatures w14:val="standardContextual"/>
        </w:rPr>
      </w:pPr>
      <w:r>
        <w:t>7.3.1</w:t>
      </w:r>
      <w:r>
        <w:rPr>
          <w:rFonts w:asciiTheme="minorHAnsi" w:eastAsiaTheme="minorEastAsia" w:hAnsiTheme="minorHAnsi" w:cstheme="minorBidi"/>
          <w:kern w:val="2"/>
          <w14:ligatures w14:val="standardContextual"/>
        </w:rPr>
        <w:tab/>
      </w:r>
      <w:r>
        <w:t>Formulation, Packaging, and Labeling</w:t>
      </w:r>
      <w:r>
        <w:tab/>
      </w:r>
      <w:r>
        <w:fldChar w:fldCharType="begin"/>
      </w:r>
      <w:r>
        <w:instrText xml:space="preserve"> PAGEREF _Toc189901456 \h </w:instrText>
      </w:r>
      <w:r>
        <w:fldChar w:fldCharType="separate"/>
      </w:r>
      <w:r w:rsidR="00BC6A62">
        <w:t>26</w:t>
      </w:r>
      <w:r>
        <w:fldChar w:fldCharType="end"/>
      </w:r>
    </w:p>
    <w:p w14:paraId="670A4012" w14:textId="67F7F05B" w:rsidR="007059AC" w:rsidRDefault="007059AC">
      <w:pPr>
        <w:pStyle w:val="TOC3"/>
        <w:rPr>
          <w:rFonts w:asciiTheme="minorHAnsi" w:eastAsiaTheme="minorEastAsia" w:hAnsiTheme="minorHAnsi" w:cstheme="minorBidi"/>
          <w:kern w:val="2"/>
          <w14:ligatures w14:val="standardContextual"/>
        </w:rPr>
      </w:pPr>
      <w:r>
        <w:t>7.3.2</w:t>
      </w:r>
      <w:r>
        <w:rPr>
          <w:rFonts w:asciiTheme="minorHAnsi" w:eastAsiaTheme="minorEastAsia" w:hAnsiTheme="minorHAnsi" w:cstheme="minorBidi"/>
          <w:kern w:val="2"/>
          <w14:ligatures w14:val="standardContextual"/>
        </w:rPr>
        <w:tab/>
      </w:r>
      <w:r>
        <w:t>Storage and Handling</w:t>
      </w:r>
      <w:r>
        <w:tab/>
      </w:r>
      <w:r>
        <w:fldChar w:fldCharType="begin"/>
      </w:r>
      <w:r>
        <w:instrText xml:space="preserve"> PAGEREF _Toc189901457 \h </w:instrText>
      </w:r>
      <w:r>
        <w:fldChar w:fldCharType="separate"/>
      </w:r>
      <w:r w:rsidR="00BC6A62">
        <w:t>27</w:t>
      </w:r>
      <w:r>
        <w:fldChar w:fldCharType="end"/>
      </w:r>
    </w:p>
    <w:p w14:paraId="0F48EA6E" w14:textId="25B7A42D" w:rsidR="007059AC" w:rsidRDefault="007059AC">
      <w:pPr>
        <w:pStyle w:val="TOC3"/>
        <w:rPr>
          <w:rFonts w:asciiTheme="minorHAnsi" w:eastAsiaTheme="minorEastAsia" w:hAnsiTheme="minorHAnsi" w:cstheme="minorBidi"/>
          <w:kern w:val="2"/>
          <w14:ligatures w14:val="standardContextual"/>
        </w:rPr>
      </w:pPr>
      <w:r>
        <w:t>7.3.3</w:t>
      </w:r>
      <w:r>
        <w:rPr>
          <w:rFonts w:asciiTheme="minorHAnsi" w:eastAsiaTheme="minorEastAsia" w:hAnsiTheme="minorHAnsi" w:cstheme="minorBidi"/>
          <w:kern w:val="2"/>
          <w14:ligatures w14:val="standardContextual"/>
        </w:rPr>
        <w:tab/>
      </w:r>
      <w:r>
        <w:t>Final Disposition of Clinical Supplies</w:t>
      </w:r>
      <w:r>
        <w:tab/>
      </w:r>
      <w:r>
        <w:fldChar w:fldCharType="begin"/>
      </w:r>
      <w:r>
        <w:instrText xml:space="preserve"> PAGEREF _Toc189901458 \h </w:instrText>
      </w:r>
      <w:r>
        <w:fldChar w:fldCharType="separate"/>
      </w:r>
      <w:r w:rsidR="00BC6A62">
        <w:t>27</w:t>
      </w:r>
      <w:r>
        <w:fldChar w:fldCharType="end"/>
      </w:r>
    </w:p>
    <w:p w14:paraId="7B563A0D" w14:textId="66C3E215" w:rsidR="007059AC" w:rsidRDefault="007059AC">
      <w:pPr>
        <w:pStyle w:val="TOC2"/>
        <w:rPr>
          <w:rFonts w:asciiTheme="minorHAnsi" w:eastAsiaTheme="minorEastAsia" w:hAnsiTheme="minorHAnsi" w:cstheme="minorBidi"/>
          <w:kern w:val="2"/>
          <w14:ligatures w14:val="standardContextual"/>
        </w:rPr>
      </w:pPr>
      <w:r>
        <w:t>7.4</w:t>
      </w:r>
      <w:r>
        <w:rPr>
          <w:rFonts w:asciiTheme="minorHAnsi" w:eastAsiaTheme="minorEastAsia" w:hAnsiTheme="minorHAnsi" w:cstheme="minorBidi"/>
          <w:kern w:val="2"/>
          <w14:ligatures w14:val="standardContextual"/>
        </w:rPr>
        <w:tab/>
      </w:r>
      <w:r>
        <w:t>Dosage Administration</w:t>
      </w:r>
      <w:r>
        <w:tab/>
      </w:r>
      <w:r>
        <w:fldChar w:fldCharType="begin"/>
      </w:r>
      <w:r>
        <w:instrText xml:space="preserve"> PAGEREF _Toc189901459 \h </w:instrText>
      </w:r>
      <w:r>
        <w:fldChar w:fldCharType="separate"/>
      </w:r>
      <w:r w:rsidR="00BC6A62">
        <w:t>27</w:t>
      </w:r>
      <w:r>
        <w:fldChar w:fldCharType="end"/>
      </w:r>
    </w:p>
    <w:p w14:paraId="35FDF87D" w14:textId="3E1263E0" w:rsidR="007059AC" w:rsidRDefault="007059AC">
      <w:pPr>
        <w:pStyle w:val="TOC2"/>
        <w:rPr>
          <w:rFonts w:asciiTheme="minorHAnsi" w:eastAsiaTheme="minorEastAsia" w:hAnsiTheme="minorHAnsi" w:cstheme="minorBidi"/>
          <w:kern w:val="2"/>
          <w14:ligatures w14:val="standardContextual"/>
        </w:rPr>
      </w:pPr>
      <w:r>
        <w:t>7.5</w:t>
      </w:r>
      <w:r>
        <w:rPr>
          <w:rFonts w:asciiTheme="minorHAnsi" w:eastAsiaTheme="minorEastAsia" w:hAnsiTheme="minorHAnsi" w:cstheme="minorBidi"/>
          <w:kern w:val="2"/>
          <w14:ligatures w14:val="standardContextual"/>
        </w:rPr>
        <w:tab/>
      </w:r>
      <w:r>
        <w:t>Blinding</w:t>
      </w:r>
      <w:r>
        <w:tab/>
      </w:r>
      <w:r>
        <w:fldChar w:fldCharType="begin"/>
      </w:r>
      <w:r>
        <w:instrText xml:space="preserve"> PAGEREF _Toc189901460 \h </w:instrText>
      </w:r>
      <w:r>
        <w:fldChar w:fldCharType="separate"/>
      </w:r>
      <w:r w:rsidR="00BC6A62">
        <w:t>27</w:t>
      </w:r>
      <w:r>
        <w:fldChar w:fldCharType="end"/>
      </w:r>
    </w:p>
    <w:p w14:paraId="6B329F4F" w14:textId="09E21A99" w:rsidR="007059AC" w:rsidRDefault="007059AC">
      <w:pPr>
        <w:pStyle w:val="TOC2"/>
        <w:rPr>
          <w:rFonts w:asciiTheme="minorHAnsi" w:eastAsiaTheme="minorEastAsia" w:hAnsiTheme="minorHAnsi" w:cstheme="minorBidi"/>
          <w:kern w:val="2"/>
          <w14:ligatures w14:val="standardContextual"/>
        </w:rPr>
      </w:pPr>
      <w:r>
        <w:t>7.6</w:t>
      </w:r>
      <w:r>
        <w:rPr>
          <w:rFonts w:asciiTheme="minorHAnsi" w:eastAsiaTheme="minorEastAsia" w:hAnsiTheme="minorHAnsi" w:cstheme="minorBidi"/>
          <w:kern w:val="2"/>
          <w14:ligatures w14:val="standardContextual"/>
        </w:rPr>
        <w:tab/>
      </w:r>
      <w:r>
        <w:t>Concomitant Therapy</w:t>
      </w:r>
      <w:r>
        <w:tab/>
      </w:r>
      <w:r>
        <w:fldChar w:fldCharType="begin"/>
      </w:r>
      <w:r>
        <w:instrText xml:space="preserve"> PAGEREF _Toc189901461 \h </w:instrText>
      </w:r>
      <w:r>
        <w:fldChar w:fldCharType="separate"/>
      </w:r>
      <w:r w:rsidR="00BC6A62">
        <w:t>28</w:t>
      </w:r>
      <w:r>
        <w:fldChar w:fldCharType="end"/>
      </w:r>
    </w:p>
    <w:p w14:paraId="101699FB" w14:textId="56F8141C" w:rsidR="007059AC" w:rsidRDefault="007059AC">
      <w:pPr>
        <w:pStyle w:val="TOC2"/>
        <w:rPr>
          <w:rFonts w:asciiTheme="minorHAnsi" w:eastAsiaTheme="minorEastAsia" w:hAnsiTheme="minorHAnsi" w:cstheme="minorBidi"/>
          <w:kern w:val="2"/>
          <w14:ligatures w14:val="standardContextual"/>
        </w:rPr>
      </w:pPr>
      <w:r>
        <w:t>7.7</w:t>
      </w:r>
      <w:r>
        <w:rPr>
          <w:rFonts w:asciiTheme="minorHAnsi" w:eastAsiaTheme="minorEastAsia" w:hAnsiTheme="minorHAnsi" w:cstheme="minorBidi"/>
          <w:kern w:val="2"/>
          <w14:ligatures w14:val="standardContextual"/>
        </w:rPr>
        <w:tab/>
      </w:r>
      <w:r>
        <w:t>Dental Hygiene</w:t>
      </w:r>
      <w:r>
        <w:tab/>
      </w:r>
      <w:r>
        <w:fldChar w:fldCharType="begin"/>
      </w:r>
      <w:r>
        <w:instrText xml:space="preserve"> PAGEREF _Toc189901462 \h </w:instrText>
      </w:r>
      <w:r>
        <w:fldChar w:fldCharType="separate"/>
      </w:r>
      <w:r w:rsidR="00BC6A62">
        <w:t>29</w:t>
      </w:r>
      <w:r>
        <w:fldChar w:fldCharType="end"/>
      </w:r>
    </w:p>
    <w:p w14:paraId="4E1DE476" w14:textId="575B092E" w:rsidR="007059AC" w:rsidRDefault="007059AC">
      <w:pPr>
        <w:pStyle w:val="TOC2"/>
        <w:rPr>
          <w:rFonts w:asciiTheme="minorHAnsi" w:eastAsiaTheme="minorEastAsia" w:hAnsiTheme="minorHAnsi" w:cstheme="minorBidi"/>
          <w:kern w:val="2"/>
          <w14:ligatures w14:val="standardContextual"/>
        </w:rPr>
      </w:pPr>
      <w:r>
        <w:t>7.8</w:t>
      </w:r>
      <w:r>
        <w:rPr>
          <w:rFonts w:asciiTheme="minorHAnsi" w:eastAsiaTheme="minorEastAsia" w:hAnsiTheme="minorHAnsi" w:cstheme="minorBidi"/>
          <w:kern w:val="2"/>
          <w14:ligatures w14:val="standardContextual"/>
        </w:rPr>
        <w:tab/>
      </w:r>
      <w:r>
        <w:t>Extension Study</w:t>
      </w:r>
      <w:r>
        <w:tab/>
      </w:r>
      <w:r>
        <w:fldChar w:fldCharType="begin"/>
      </w:r>
      <w:r>
        <w:instrText xml:space="preserve"> PAGEREF _Toc189901463 \h </w:instrText>
      </w:r>
      <w:r>
        <w:fldChar w:fldCharType="separate"/>
      </w:r>
      <w:r w:rsidR="00BC6A62">
        <w:t>29</w:t>
      </w:r>
      <w:r>
        <w:fldChar w:fldCharType="end"/>
      </w:r>
    </w:p>
    <w:p w14:paraId="6BD25822" w14:textId="6167B7FD" w:rsidR="007059AC" w:rsidRDefault="007059AC">
      <w:pPr>
        <w:pStyle w:val="TOC1"/>
        <w:rPr>
          <w:rFonts w:asciiTheme="minorHAnsi" w:eastAsiaTheme="minorEastAsia" w:hAnsiTheme="minorHAnsi" w:cstheme="minorBidi"/>
          <w:kern w:val="2"/>
          <w14:ligatures w14:val="standardContextual"/>
        </w:rPr>
      </w:pPr>
      <w:r>
        <w:t>8</w:t>
      </w:r>
      <w:r>
        <w:rPr>
          <w:rFonts w:asciiTheme="minorHAnsi" w:eastAsiaTheme="minorEastAsia" w:hAnsiTheme="minorHAnsi" w:cstheme="minorBidi"/>
          <w:kern w:val="2"/>
          <w14:ligatures w14:val="standardContextual"/>
        </w:rPr>
        <w:tab/>
      </w:r>
      <w:r>
        <w:t>Adverse Event Reporting</w:t>
      </w:r>
      <w:r>
        <w:tab/>
      </w:r>
      <w:r>
        <w:fldChar w:fldCharType="begin"/>
      </w:r>
      <w:r>
        <w:instrText xml:space="preserve"> PAGEREF _Toc189901464 \h </w:instrText>
      </w:r>
      <w:r>
        <w:fldChar w:fldCharType="separate"/>
      </w:r>
      <w:r w:rsidR="00BC6A62">
        <w:t>30</w:t>
      </w:r>
      <w:r>
        <w:fldChar w:fldCharType="end"/>
      </w:r>
    </w:p>
    <w:p w14:paraId="7F8C0550" w14:textId="1F184F41" w:rsidR="007059AC" w:rsidRDefault="007059AC">
      <w:pPr>
        <w:pStyle w:val="TOC2"/>
        <w:rPr>
          <w:rFonts w:asciiTheme="minorHAnsi" w:eastAsiaTheme="minorEastAsia" w:hAnsiTheme="minorHAnsi" w:cstheme="minorBidi"/>
          <w:kern w:val="2"/>
          <w14:ligatures w14:val="standardContextual"/>
        </w:rPr>
      </w:pPr>
      <w:r>
        <w:t>8.1</w:t>
      </w:r>
      <w:r>
        <w:rPr>
          <w:rFonts w:asciiTheme="minorHAnsi" w:eastAsiaTheme="minorEastAsia" w:hAnsiTheme="minorHAnsi" w:cstheme="minorBidi"/>
          <w:kern w:val="2"/>
          <w14:ligatures w14:val="standardContextual"/>
        </w:rPr>
        <w:tab/>
      </w:r>
      <w:r>
        <w:t>Definition of Adverse Event</w:t>
      </w:r>
      <w:r>
        <w:tab/>
      </w:r>
      <w:r>
        <w:fldChar w:fldCharType="begin"/>
      </w:r>
      <w:r>
        <w:instrText xml:space="preserve"> PAGEREF _Toc189901465 \h </w:instrText>
      </w:r>
      <w:r>
        <w:fldChar w:fldCharType="separate"/>
      </w:r>
      <w:r w:rsidR="00BC6A62">
        <w:t>30</w:t>
      </w:r>
      <w:r>
        <w:fldChar w:fldCharType="end"/>
      </w:r>
    </w:p>
    <w:p w14:paraId="39B4BCBB" w14:textId="18124DBE" w:rsidR="007059AC" w:rsidRDefault="007059AC">
      <w:pPr>
        <w:pStyle w:val="TOC3"/>
        <w:rPr>
          <w:rFonts w:asciiTheme="minorHAnsi" w:eastAsiaTheme="minorEastAsia" w:hAnsiTheme="minorHAnsi" w:cstheme="minorBidi"/>
          <w:kern w:val="2"/>
          <w14:ligatures w14:val="standardContextual"/>
        </w:rPr>
      </w:pPr>
      <w:r>
        <w:lastRenderedPageBreak/>
        <w:t>8.1.1</w:t>
      </w:r>
      <w:r>
        <w:rPr>
          <w:rFonts w:asciiTheme="minorHAnsi" w:eastAsiaTheme="minorEastAsia" w:hAnsiTheme="minorHAnsi" w:cstheme="minorBidi"/>
          <w:kern w:val="2"/>
          <w14:ligatures w14:val="standardContextual"/>
        </w:rPr>
        <w:tab/>
      </w:r>
      <w:r>
        <w:t>Reporting Procedures for All Adverse Events</w:t>
      </w:r>
      <w:r>
        <w:tab/>
      </w:r>
      <w:r>
        <w:fldChar w:fldCharType="begin"/>
      </w:r>
      <w:r>
        <w:instrText xml:space="preserve"> PAGEREF _Toc189901466 \h </w:instrText>
      </w:r>
      <w:r>
        <w:fldChar w:fldCharType="separate"/>
      </w:r>
      <w:r w:rsidR="00BC6A62">
        <w:t>30</w:t>
      </w:r>
      <w:r>
        <w:fldChar w:fldCharType="end"/>
      </w:r>
    </w:p>
    <w:p w14:paraId="65B936B6" w14:textId="7108715B" w:rsidR="007059AC" w:rsidRDefault="007059AC">
      <w:pPr>
        <w:pStyle w:val="TOC3"/>
        <w:rPr>
          <w:rFonts w:asciiTheme="minorHAnsi" w:eastAsiaTheme="minorEastAsia" w:hAnsiTheme="minorHAnsi" w:cstheme="minorBidi"/>
          <w:kern w:val="2"/>
          <w14:ligatures w14:val="standardContextual"/>
        </w:rPr>
      </w:pPr>
      <w:r>
        <w:t>8.1.2</w:t>
      </w:r>
      <w:r>
        <w:rPr>
          <w:rFonts w:asciiTheme="minorHAnsi" w:eastAsiaTheme="minorEastAsia" w:hAnsiTheme="minorHAnsi" w:cstheme="minorBidi"/>
          <w:kern w:val="2"/>
          <w14:ligatures w14:val="standardContextual"/>
        </w:rPr>
        <w:tab/>
      </w:r>
      <w:r>
        <w:t>Adverse Event Severity</w:t>
      </w:r>
      <w:r>
        <w:tab/>
      </w:r>
      <w:r>
        <w:fldChar w:fldCharType="begin"/>
      </w:r>
      <w:r>
        <w:instrText xml:space="preserve"> PAGEREF _Toc189901467 \h </w:instrText>
      </w:r>
      <w:r>
        <w:fldChar w:fldCharType="separate"/>
      </w:r>
      <w:r w:rsidR="00BC6A62">
        <w:t>31</w:t>
      </w:r>
      <w:r>
        <w:fldChar w:fldCharType="end"/>
      </w:r>
    </w:p>
    <w:p w14:paraId="0D74C9B9" w14:textId="2E71B537" w:rsidR="007059AC" w:rsidRDefault="007059AC">
      <w:pPr>
        <w:pStyle w:val="TOC3"/>
        <w:rPr>
          <w:rFonts w:asciiTheme="minorHAnsi" w:eastAsiaTheme="minorEastAsia" w:hAnsiTheme="minorHAnsi" w:cstheme="minorBidi"/>
          <w:kern w:val="2"/>
          <w14:ligatures w14:val="standardContextual"/>
        </w:rPr>
      </w:pPr>
      <w:r>
        <w:t>8.1.3</w:t>
      </w:r>
      <w:r>
        <w:rPr>
          <w:rFonts w:asciiTheme="minorHAnsi" w:eastAsiaTheme="minorEastAsia" w:hAnsiTheme="minorHAnsi" w:cstheme="minorBidi"/>
          <w:kern w:val="2"/>
          <w14:ligatures w14:val="standardContextual"/>
        </w:rPr>
        <w:tab/>
      </w:r>
      <w:r>
        <w:t>Adverse Event Relationship to Study Drug</w:t>
      </w:r>
      <w:r>
        <w:tab/>
      </w:r>
      <w:r>
        <w:fldChar w:fldCharType="begin"/>
      </w:r>
      <w:r>
        <w:instrText xml:space="preserve"> PAGEREF _Toc189901468 \h </w:instrText>
      </w:r>
      <w:r>
        <w:fldChar w:fldCharType="separate"/>
      </w:r>
      <w:r w:rsidR="00BC6A62">
        <w:t>32</w:t>
      </w:r>
      <w:r>
        <w:fldChar w:fldCharType="end"/>
      </w:r>
    </w:p>
    <w:p w14:paraId="546B7D5F" w14:textId="0450AE32" w:rsidR="007059AC" w:rsidRDefault="007059AC">
      <w:pPr>
        <w:pStyle w:val="TOC3"/>
        <w:rPr>
          <w:rFonts w:asciiTheme="minorHAnsi" w:eastAsiaTheme="minorEastAsia" w:hAnsiTheme="minorHAnsi" w:cstheme="minorBidi"/>
          <w:kern w:val="2"/>
          <w14:ligatures w14:val="standardContextual"/>
        </w:rPr>
      </w:pPr>
      <w:r>
        <w:t>8.1.4</w:t>
      </w:r>
      <w:r>
        <w:rPr>
          <w:rFonts w:asciiTheme="minorHAnsi" w:eastAsiaTheme="minorEastAsia" w:hAnsiTheme="minorHAnsi" w:cstheme="minorBidi"/>
          <w:kern w:val="2"/>
          <w14:ligatures w14:val="standardContextual"/>
        </w:rPr>
        <w:tab/>
      </w:r>
      <w:r>
        <w:t>Serious Adverse Event Definition and Reporting Procedures</w:t>
      </w:r>
      <w:r>
        <w:tab/>
      </w:r>
      <w:r>
        <w:fldChar w:fldCharType="begin"/>
      </w:r>
      <w:r>
        <w:instrText xml:space="preserve"> PAGEREF _Toc189901469 \h </w:instrText>
      </w:r>
      <w:r>
        <w:fldChar w:fldCharType="separate"/>
      </w:r>
      <w:r w:rsidR="00BC6A62">
        <w:t>32</w:t>
      </w:r>
      <w:r>
        <w:fldChar w:fldCharType="end"/>
      </w:r>
    </w:p>
    <w:p w14:paraId="3AB58412" w14:textId="34FD625B" w:rsidR="007059AC" w:rsidRDefault="007059AC">
      <w:pPr>
        <w:pStyle w:val="TOC3"/>
        <w:rPr>
          <w:rFonts w:asciiTheme="minorHAnsi" w:eastAsiaTheme="minorEastAsia" w:hAnsiTheme="minorHAnsi" w:cstheme="minorBidi"/>
          <w:kern w:val="2"/>
          <w14:ligatures w14:val="standardContextual"/>
        </w:rPr>
      </w:pPr>
      <w:r>
        <w:t>8.1.5</w:t>
      </w:r>
      <w:r>
        <w:rPr>
          <w:rFonts w:asciiTheme="minorHAnsi" w:eastAsiaTheme="minorEastAsia" w:hAnsiTheme="minorHAnsi" w:cstheme="minorBidi"/>
          <w:kern w:val="2"/>
          <w14:ligatures w14:val="standardContextual"/>
        </w:rPr>
        <w:tab/>
      </w:r>
      <w:r>
        <w:t>Laboratory Tests</w:t>
      </w:r>
      <w:r>
        <w:tab/>
      </w:r>
      <w:r>
        <w:fldChar w:fldCharType="begin"/>
      </w:r>
      <w:r>
        <w:instrText xml:space="preserve"> PAGEREF _Toc189901470 \h </w:instrText>
      </w:r>
      <w:r>
        <w:fldChar w:fldCharType="separate"/>
      </w:r>
      <w:r w:rsidR="00BC6A62">
        <w:t>33</w:t>
      </w:r>
      <w:r>
        <w:fldChar w:fldCharType="end"/>
      </w:r>
    </w:p>
    <w:p w14:paraId="60988938" w14:textId="2CAA856B" w:rsidR="007059AC" w:rsidRDefault="007059AC">
      <w:pPr>
        <w:pStyle w:val="TOC3"/>
        <w:rPr>
          <w:rFonts w:asciiTheme="minorHAnsi" w:eastAsiaTheme="minorEastAsia" w:hAnsiTheme="minorHAnsi" w:cstheme="minorBidi"/>
          <w:kern w:val="2"/>
          <w14:ligatures w14:val="standardContextual"/>
        </w:rPr>
      </w:pPr>
      <w:r>
        <w:t>8.1.6</w:t>
      </w:r>
      <w:r>
        <w:rPr>
          <w:rFonts w:asciiTheme="minorHAnsi" w:eastAsiaTheme="minorEastAsia" w:hAnsiTheme="minorHAnsi" w:cstheme="minorBidi"/>
          <w:kern w:val="2"/>
          <w14:ligatures w14:val="standardContextual"/>
        </w:rPr>
        <w:tab/>
      </w:r>
      <w:r>
        <w:t>Safety Monitoring</w:t>
      </w:r>
      <w:r>
        <w:tab/>
      </w:r>
      <w:r>
        <w:fldChar w:fldCharType="begin"/>
      </w:r>
      <w:r>
        <w:instrText xml:space="preserve"> PAGEREF _Toc189901471 \h </w:instrText>
      </w:r>
      <w:r>
        <w:fldChar w:fldCharType="separate"/>
      </w:r>
      <w:r w:rsidR="00BC6A62">
        <w:t>34</w:t>
      </w:r>
      <w:r>
        <w:fldChar w:fldCharType="end"/>
      </w:r>
    </w:p>
    <w:p w14:paraId="56D50BA6" w14:textId="6C4EC0EE" w:rsidR="007059AC" w:rsidRDefault="007059AC">
      <w:pPr>
        <w:pStyle w:val="TOC1"/>
        <w:rPr>
          <w:rFonts w:asciiTheme="minorHAnsi" w:eastAsiaTheme="minorEastAsia" w:hAnsiTheme="minorHAnsi" w:cstheme="minorBidi"/>
          <w:kern w:val="2"/>
          <w14:ligatures w14:val="standardContextual"/>
        </w:rPr>
      </w:pPr>
      <w:r>
        <w:t>9</w:t>
      </w:r>
      <w:r>
        <w:rPr>
          <w:rFonts w:asciiTheme="minorHAnsi" w:eastAsiaTheme="minorEastAsia" w:hAnsiTheme="minorHAnsi" w:cstheme="minorBidi"/>
          <w:kern w:val="2"/>
          <w14:ligatures w14:val="standardContextual"/>
        </w:rPr>
        <w:tab/>
      </w:r>
      <w:r>
        <w:t>Quality Control and Quality Assurance</w:t>
      </w:r>
      <w:r>
        <w:tab/>
      </w:r>
      <w:r>
        <w:fldChar w:fldCharType="begin"/>
      </w:r>
      <w:r>
        <w:instrText xml:space="preserve"> PAGEREF _Toc189901472 \h </w:instrText>
      </w:r>
      <w:r>
        <w:fldChar w:fldCharType="separate"/>
      </w:r>
      <w:r w:rsidR="00BC6A62">
        <w:t>35</w:t>
      </w:r>
      <w:r>
        <w:fldChar w:fldCharType="end"/>
      </w:r>
    </w:p>
    <w:p w14:paraId="462CC522" w14:textId="1EE4B8B4" w:rsidR="007059AC" w:rsidRDefault="007059AC">
      <w:pPr>
        <w:pStyle w:val="TOC1"/>
        <w:rPr>
          <w:rFonts w:asciiTheme="minorHAnsi" w:eastAsiaTheme="minorEastAsia" w:hAnsiTheme="minorHAnsi" w:cstheme="minorBidi"/>
          <w:kern w:val="2"/>
          <w14:ligatures w14:val="standardContextual"/>
        </w:rPr>
      </w:pPr>
      <w:r>
        <w:t>10</w:t>
      </w:r>
      <w:r>
        <w:rPr>
          <w:rFonts w:asciiTheme="minorHAnsi" w:eastAsiaTheme="minorEastAsia" w:hAnsiTheme="minorHAnsi" w:cstheme="minorBidi"/>
          <w:kern w:val="2"/>
          <w14:ligatures w14:val="standardContextual"/>
        </w:rPr>
        <w:tab/>
      </w:r>
      <w:r>
        <w:t>Data Analysis Methods</w:t>
      </w:r>
      <w:r>
        <w:tab/>
      </w:r>
      <w:r>
        <w:fldChar w:fldCharType="begin"/>
      </w:r>
      <w:r>
        <w:instrText xml:space="preserve"> PAGEREF _Toc189901473 \h </w:instrText>
      </w:r>
      <w:r>
        <w:fldChar w:fldCharType="separate"/>
      </w:r>
      <w:r w:rsidR="00BC6A62">
        <w:t>36</w:t>
      </w:r>
      <w:r>
        <w:fldChar w:fldCharType="end"/>
      </w:r>
    </w:p>
    <w:p w14:paraId="3E937D6C" w14:textId="41D3E716" w:rsidR="007059AC" w:rsidRDefault="007059AC">
      <w:pPr>
        <w:pStyle w:val="TOC2"/>
        <w:rPr>
          <w:rFonts w:asciiTheme="minorHAnsi" w:eastAsiaTheme="minorEastAsia" w:hAnsiTheme="minorHAnsi" w:cstheme="minorBidi"/>
          <w:kern w:val="2"/>
          <w14:ligatures w14:val="standardContextual"/>
        </w:rPr>
      </w:pPr>
      <w:r>
        <w:t>10.1</w:t>
      </w:r>
      <w:r>
        <w:rPr>
          <w:rFonts w:asciiTheme="minorHAnsi" w:eastAsiaTheme="minorEastAsia" w:hAnsiTheme="minorHAnsi" w:cstheme="minorBidi"/>
          <w:kern w:val="2"/>
          <w14:ligatures w14:val="standardContextual"/>
        </w:rPr>
        <w:tab/>
      </w:r>
      <w:r>
        <w:t>Determination of Sample Size</w:t>
      </w:r>
      <w:r>
        <w:tab/>
      </w:r>
      <w:r>
        <w:fldChar w:fldCharType="begin"/>
      </w:r>
      <w:r>
        <w:instrText xml:space="preserve"> PAGEREF _Toc189901474 \h </w:instrText>
      </w:r>
      <w:r>
        <w:fldChar w:fldCharType="separate"/>
      </w:r>
      <w:r w:rsidR="00BC6A62">
        <w:t>36</w:t>
      </w:r>
      <w:r>
        <w:fldChar w:fldCharType="end"/>
      </w:r>
    </w:p>
    <w:p w14:paraId="3B3F6A6E" w14:textId="51311901" w:rsidR="007059AC" w:rsidRDefault="007059AC">
      <w:pPr>
        <w:pStyle w:val="TOC2"/>
        <w:rPr>
          <w:rFonts w:asciiTheme="minorHAnsi" w:eastAsiaTheme="minorEastAsia" w:hAnsiTheme="minorHAnsi" w:cstheme="minorBidi"/>
          <w:kern w:val="2"/>
          <w14:ligatures w14:val="standardContextual"/>
        </w:rPr>
      </w:pPr>
      <w:r>
        <w:t>10.2</w:t>
      </w:r>
      <w:r>
        <w:rPr>
          <w:rFonts w:asciiTheme="minorHAnsi" w:eastAsiaTheme="minorEastAsia" w:hAnsiTheme="minorHAnsi" w:cstheme="minorBidi"/>
          <w:kern w:val="2"/>
          <w14:ligatures w14:val="standardContextual"/>
        </w:rPr>
        <w:tab/>
      </w:r>
      <w:r>
        <w:t>Efficacy Variables</w:t>
      </w:r>
      <w:r>
        <w:tab/>
      </w:r>
      <w:r>
        <w:fldChar w:fldCharType="begin"/>
      </w:r>
      <w:r>
        <w:instrText xml:space="preserve"> PAGEREF _Toc189901475 \h </w:instrText>
      </w:r>
      <w:r>
        <w:fldChar w:fldCharType="separate"/>
      </w:r>
      <w:r w:rsidR="00BC6A62">
        <w:t>36</w:t>
      </w:r>
      <w:r>
        <w:fldChar w:fldCharType="end"/>
      </w:r>
    </w:p>
    <w:p w14:paraId="0AE2E1C5" w14:textId="04C36710" w:rsidR="007059AC" w:rsidRDefault="007059AC">
      <w:pPr>
        <w:pStyle w:val="TOC3"/>
        <w:rPr>
          <w:rFonts w:asciiTheme="minorHAnsi" w:eastAsiaTheme="minorEastAsia" w:hAnsiTheme="minorHAnsi" w:cstheme="minorBidi"/>
          <w:kern w:val="2"/>
          <w14:ligatures w14:val="standardContextual"/>
        </w:rPr>
      </w:pPr>
      <w:r>
        <w:t>10.2.1</w:t>
      </w:r>
      <w:r>
        <w:rPr>
          <w:rFonts w:asciiTheme="minorHAnsi" w:eastAsiaTheme="minorEastAsia" w:hAnsiTheme="minorHAnsi" w:cstheme="minorBidi"/>
          <w:kern w:val="2"/>
          <w14:ligatures w14:val="standardContextual"/>
        </w:rPr>
        <w:tab/>
      </w:r>
      <w:r>
        <w:t>Children’s Hospital Hip Evaluation Scale (CHOHES)</w:t>
      </w:r>
      <w:r>
        <w:tab/>
      </w:r>
      <w:r>
        <w:fldChar w:fldCharType="begin"/>
      </w:r>
      <w:r>
        <w:instrText xml:space="preserve"> PAGEREF _Toc189901476 \h </w:instrText>
      </w:r>
      <w:r>
        <w:fldChar w:fldCharType="separate"/>
      </w:r>
      <w:r w:rsidR="00BC6A62">
        <w:t>36</w:t>
      </w:r>
      <w:r>
        <w:fldChar w:fldCharType="end"/>
      </w:r>
    </w:p>
    <w:p w14:paraId="3CFBF3F2" w14:textId="0875C8E7" w:rsidR="007059AC" w:rsidRDefault="007059AC">
      <w:pPr>
        <w:pStyle w:val="TOC3"/>
        <w:rPr>
          <w:rFonts w:asciiTheme="minorHAnsi" w:eastAsiaTheme="minorEastAsia" w:hAnsiTheme="minorHAnsi" w:cstheme="minorBidi"/>
          <w:kern w:val="2"/>
          <w14:ligatures w14:val="standardContextual"/>
        </w:rPr>
      </w:pPr>
      <w:r>
        <w:t>10.2.2</w:t>
      </w:r>
      <w:r>
        <w:rPr>
          <w:rFonts w:asciiTheme="minorHAnsi" w:eastAsiaTheme="minorEastAsia" w:hAnsiTheme="minorHAnsi" w:cstheme="minorBidi"/>
          <w:kern w:val="2"/>
          <w14:ligatures w14:val="standardContextual"/>
        </w:rPr>
        <w:tab/>
      </w:r>
      <w:r>
        <w:t>Acute Sickle Cell Vaso-occlusive Crises</w:t>
      </w:r>
      <w:r>
        <w:tab/>
      </w:r>
      <w:r>
        <w:fldChar w:fldCharType="begin"/>
      </w:r>
      <w:r>
        <w:instrText xml:space="preserve"> PAGEREF _Toc189901477 \h </w:instrText>
      </w:r>
      <w:r>
        <w:fldChar w:fldCharType="separate"/>
      </w:r>
      <w:r w:rsidR="00BC6A62">
        <w:t>36</w:t>
      </w:r>
      <w:r>
        <w:fldChar w:fldCharType="end"/>
      </w:r>
    </w:p>
    <w:p w14:paraId="28CA594A" w14:textId="50803FDE" w:rsidR="007059AC" w:rsidRDefault="007059AC">
      <w:pPr>
        <w:pStyle w:val="TOC3"/>
        <w:rPr>
          <w:rFonts w:asciiTheme="minorHAnsi" w:eastAsiaTheme="minorEastAsia" w:hAnsiTheme="minorHAnsi" w:cstheme="minorBidi"/>
          <w:kern w:val="2"/>
          <w14:ligatures w14:val="standardContextual"/>
        </w:rPr>
      </w:pPr>
      <w:r>
        <w:t>10.2.3</w:t>
      </w:r>
      <w:r>
        <w:rPr>
          <w:rFonts w:asciiTheme="minorHAnsi" w:eastAsiaTheme="minorEastAsia" w:hAnsiTheme="minorHAnsi" w:cstheme="minorBidi"/>
          <w:kern w:val="2"/>
          <w14:ligatures w14:val="standardContextual"/>
        </w:rPr>
        <w:tab/>
      </w:r>
      <w:r>
        <w:t>Markers of Bone Turnover</w:t>
      </w:r>
      <w:r>
        <w:tab/>
      </w:r>
      <w:r>
        <w:fldChar w:fldCharType="begin"/>
      </w:r>
      <w:r>
        <w:instrText xml:space="preserve"> PAGEREF _Toc189901478 \h </w:instrText>
      </w:r>
      <w:r>
        <w:fldChar w:fldCharType="separate"/>
      </w:r>
      <w:r w:rsidR="00BC6A62">
        <w:t>37</w:t>
      </w:r>
      <w:r>
        <w:fldChar w:fldCharType="end"/>
      </w:r>
    </w:p>
    <w:p w14:paraId="75D04592" w14:textId="35B17F4B" w:rsidR="007059AC" w:rsidRDefault="007059AC">
      <w:pPr>
        <w:pStyle w:val="TOC3"/>
        <w:rPr>
          <w:rFonts w:asciiTheme="minorHAnsi" w:eastAsiaTheme="minorEastAsia" w:hAnsiTheme="minorHAnsi" w:cstheme="minorBidi"/>
          <w:kern w:val="2"/>
          <w14:ligatures w14:val="standardContextual"/>
        </w:rPr>
      </w:pPr>
      <w:r>
        <w:t>10.2.4</w:t>
      </w:r>
      <w:r>
        <w:rPr>
          <w:rFonts w:asciiTheme="minorHAnsi" w:eastAsiaTheme="minorEastAsia" w:hAnsiTheme="minorHAnsi" w:cstheme="minorBidi"/>
          <w:kern w:val="2"/>
          <w14:ligatures w14:val="standardContextual"/>
        </w:rPr>
        <w:tab/>
      </w:r>
      <w:r>
        <w:t>Total Circulating Plasma Microparticles</w:t>
      </w:r>
      <w:r>
        <w:tab/>
      </w:r>
      <w:r>
        <w:fldChar w:fldCharType="begin"/>
      </w:r>
      <w:r>
        <w:instrText xml:space="preserve"> PAGEREF _Toc189901479 \h </w:instrText>
      </w:r>
      <w:r>
        <w:fldChar w:fldCharType="separate"/>
      </w:r>
      <w:r w:rsidR="00BC6A62">
        <w:t>37</w:t>
      </w:r>
      <w:r>
        <w:fldChar w:fldCharType="end"/>
      </w:r>
    </w:p>
    <w:p w14:paraId="5209DC23" w14:textId="781589C9" w:rsidR="007059AC" w:rsidRDefault="007059AC">
      <w:pPr>
        <w:pStyle w:val="TOC2"/>
        <w:rPr>
          <w:rFonts w:asciiTheme="minorHAnsi" w:eastAsiaTheme="minorEastAsia" w:hAnsiTheme="minorHAnsi" w:cstheme="minorBidi"/>
          <w:kern w:val="2"/>
          <w14:ligatures w14:val="standardContextual"/>
        </w:rPr>
      </w:pPr>
      <w:r>
        <w:t>10.3</w:t>
      </w:r>
      <w:r>
        <w:rPr>
          <w:rFonts w:asciiTheme="minorHAnsi" w:eastAsiaTheme="minorEastAsia" w:hAnsiTheme="minorHAnsi" w:cstheme="minorBidi"/>
          <w:kern w:val="2"/>
          <w14:ligatures w14:val="standardContextual"/>
        </w:rPr>
        <w:tab/>
      </w:r>
      <w:r>
        <w:t>Safety Variables</w:t>
      </w:r>
      <w:r>
        <w:tab/>
      </w:r>
      <w:r>
        <w:fldChar w:fldCharType="begin"/>
      </w:r>
      <w:r>
        <w:instrText xml:space="preserve"> PAGEREF _Toc189901480 \h </w:instrText>
      </w:r>
      <w:r>
        <w:fldChar w:fldCharType="separate"/>
      </w:r>
      <w:r w:rsidR="00BC6A62">
        <w:t>37</w:t>
      </w:r>
      <w:r>
        <w:fldChar w:fldCharType="end"/>
      </w:r>
    </w:p>
    <w:p w14:paraId="5F4F0C58" w14:textId="449B4525" w:rsidR="007059AC" w:rsidRDefault="007059AC">
      <w:pPr>
        <w:pStyle w:val="TOC2"/>
        <w:rPr>
          <w:rFonts w:asciiTheme="minorHAnsi" w:eastAsiaTheme="minorEastAsia" w:hAnsiTheme="minorHAnsi" w:cstheme="minorBidi"/>
          <w:kern w:val="2"/>
          <w14:ligatures w14:val="standardContextual"/>
        </w:rPr>
      </w:pPr>
      <w:r>
        <w:t>10.4</w:t>
      </w:r>
      <w:r>
        <w:rPr>
          <w:rFonts w:asciiTheme="minorHAnsi" w:eastAsiaTheme="minorEastAsia" w:hAnsiTheme="minorHAnsi" w:cstheme="minorBidi"/>
          <w:kern w:val="2"/>
          <w14:ligatures w14:val="standardContextual"/>
        </w:rPr>
        <w:tab/>
      </w:r>
      <w:r>
        <w:t>Statistical and Analytical Plans</w:t>
      </w:r>
      <w:r>
        <w:tab/>
      </w:r>
      <w:r>
        <w:fldChar w:fldCharType="begin"/>
      </w:r>
      <w:r>
        <w:instrText xml:space="preserve"> PAGEREF _Toc189901481 \h </w:instrText>
      </w:r>
      <w:r>
        <w:fldChar w:fldCharType="separate"/>
      </w:r>
      <w:r w:rsidR="00BC6A62">
        <w:t>38</w:t>
      </w:r>
      <w:r>
        <w:fldChar w:fldCharType="end"/>
      </w:r>
    </w:p>
    <w:p w14:paraId="76997FCE" w14:textId="28AF6209" w:rsidR="007059AC" w:rsidRDefault="007059AC">
      <w:pPr>
        <w:pStyle w:val="TOC3"/>
        <w:rPr>
          <w:rFonts w:asciiTheme="minorHAnsi" w:eastAsiaTheme="minorEastAsia" w:hAnsiTheme="minorHAnsi" w:cstheme="minorBidi"/>
          <w:kern w:val="2"/>
          <w14:ligatures w14:val="standardContextual"/>
        </w:rPr>
      </w:pPr>
      <w:r>
        <w:t>10.4.1</w:t>
      </w:r>
      <w:r>
        <w:rPr>
          <w:rFonts w:asciiTheme="minorHAnsi" w:eastAsiaTheme="minorEastAsia" w:hAnsiTheme="minorHAnsi" w:cstheme="minorBidi"/>
          <w:kern w:val="2"/>
          <w14:ligatures w14:val="standardContextual"/>
        </w:rPr>
        <w:tab/>
      </w:r>
      <w:r>
        <w:t>General Considerations</w:t>
      </w:r>
      <w:r>
        <w:tab/>
      </w:r>
      <w:r>
        <w:fldChar w:fldCharType="begin"/>
      </w:r>
      <w:r>
        <w:instrText xml:space="preserve"> PAGEREF _Toc189901482 \h </w:instrText>
      </w:r>
      <w:r>
        <w:fldChar w:fldCharType="separate"/>
      </w:r>
      <w:r w:rsidR="00BC6A62">
        <w:t>38</w:t>
      </w:r>
      <w:r>
        <w:fldChar w:fldCharType="end"/>
      </w:r>
    </w:p>
    <w:p w14:paraId="79C8FAFE" w14:textId="11617052" w:rsidR="007059AC" w:rsidRDefault="007059AC">
      <w:pPr>
        <w:pStyle w:val="TOC3"/>
        <w:rPr>
          <w:rFonts w:asciiTheme="minorHAnsi" w:eastAsiaTheme="minorEastAsia" w:hAnsiTheme="minorHAnsi" w:cstheme="minorBidi"/>
          <w:kern w:val="2"/>
          <w14:ligatures w14:val="standardContextual"/>
        </w:rPr>
      </w:pPr>
      <w:r>
        <w:t>10.4.2</w:t>
      </w:r>
      <w:r>
        <w:rPr>
          <w:rFonts w:asciiTheme="minorHAnsi" w:eastAsiaTheme="minorEastAsia" w:hAnsiTheme="minorHAnsi" w:cstheme="minorBidi"/>
          <w:kern w:val="2"/>
          <w14:ligatures w14:val="standardContextual"/>
        </w:rPr>
        <w:tab/>
      </w:r>
      <w:r>
        <w:t>Handling of Missing Data</w:t>
      </w:r>
      <w:r>
        <w:tab/>
      </w:r>
      <w:r>
        <w:fldChar w:fldCharType="begin"/>
      </w:r>
      <w:r>
        <w:instrText xml:space="preserve"> PAGEREF _Toc189901483 \h </w:instrText>
      </w:r>
      <w:r>
        <w:fldChar w:fldCharType="separate"/>
      </w:r>
      <w:r w:rsidR="00BC6A62">
        <w:t>38</w:t>
      </w:r>
      <w:r>
        <w:fldChar w:fldCharType="end"/>
      </w:r>
    </w:p>
    <w:p w14:paraId="2E51D78A" w14:textId="4C6E6C72" w:rsidR="007059AC" w:rsidRDefault="007059AC">
      <w:pPr>
        <w:pStyle w:val="TOC3"/>
        <w:rPr>
          <w:rFonts w:asciiTheme="minorHAnsi" w:eastAsiaTheme="minorEastAsia" w:hAnsiTheme="minorHAnsi" w:cstheme="minorBidi"/>
          <w:kern w:val="2"/>
          <w14:ligatures w14:val="standardContextual"/>
        </w:rPr>
      </w:pPr>
      <w:r>
        <w:t>10.4.3</w:t>
      </w:r>
      <w:r>
        <w:rPr>
          <w:rFonts w:asciiTheme="minorHAnsi" w:eastAsiaTheme="minorEastAsia" w:hAnsiTheme="minorHAnsi" w:cstheme="minorBidi"/>
          <w:kern w:val="2"/>
          <w14:ligatures w14:val="standardContextual"/>
        </w:rPr>
        <w:tab/>
      </w:r>
      <w:r>
        <w:t>Participant Disposition</w:t>
      </w:r>
      <w:r>
        <w:tab/>
      </w:r>
      <w:r>
        <w:fldChar w:fldCharType="begin"/>
      </w:r>
      <w:r>
        <w:instrText xml:space="preserve"> PAGEREF _Toc189901484 \h </w:instrText>
      </w:r>
      <w:r>
        <w:fldChar w:fldCharType="separate"/>
      </w:r>
      <w:r w:rsidR="00BC6A62">
        <w:t>38</w:t>
      </w:r>
      <w:r>
        <w:fldChar w:fldCharType="end"/>
      </w:r>
    </w:p>
    <w:p w14:paraId="14C686F4" w14:textId="03D6632B" w:rsidR="007059AC" w:rsidRDefault="007059AC">
      <w:pPr>
        <w:pStyle w:val="TOC3"/>
        <w:rPr>
          <w:rFonts w:asciiTheme="minorHAnsi" w:eastAsiaTheme="minorEastAsia" w:hAnsiTheme="minorHAnsi" w:cstheme="minorBidi"/>
          <w:kern w:val="2"/>
          <w14:ligatures w14:val="standardContextual"/>
        </w:rPr>
      </w:pPr>
      <w:r>
        <w:t>10.4.4</w:t>
      </w:r>
      <w:r>
        <w:rPr>
          <w:rFonts w:asciiTheme="minorHAnsi" w:eastAsiaTheme="minorEastAsia" w:hAnsiTheme="minorHAnsi" w:cstheme="minorBidi"/>
          <w:kern w:val="2"/>
          <w14:ligatures w14:val="standardContextual"/>
        </w:rPr>
        <w:tab/>
      </w:r>
      <w:r>
        <w:t>Participant  Characteristics</w:t>
      </w:r>
      <w:r>
        <w:tab/>
      </w:r>
      <w:r>
        <w:fldChar w:fldCharType="begin"/>
      </w:r>
      <w:r>
        <w:instrText xml:space="preserve"> PAGEREF _Toc189901485 \h </w:instrText>
      </w:r>
      <w:r>
        <w:fldChar w:fldCharType="separate"/>
      </w:r>
      <w:r w:rsidR="00BC6A62">
        <w:t>38</w:t>
      </w:r>
      <w:r>
        <w:fldChar w:fldCharType="end"/>
      </w:r>
    </w:p>
    <w:p w14:paraId="1F33EC80" w14:textId="6E7DCD4E" w:rsidR="007059AC" w:rsidRDefault="007059AC">
      <w:pPr>
        <w:pStyle w:val="TOC3"/>
        <w:rPr>
          <w:rFonts w:asciiTheme="minorHAnsi" w:eastAsiaTheme="minorEastAsia" w:hAnsiTheme="minorHAnsi" w:cstheme="minorBidi"/>
          <w:kern w:val="2"/>
          <w14:ligatures w14:val="standardContextual"/>
        </w:rPr>
      </w:pPr>
      <w:r>
        <w:t>10.4.5</w:t>
      </w:r>
      <w:r>
        <w:rPr>
          <w:rFonts w:asciiTheme="minorHAnsi" w:eastAsiaTheme="minorEastAsia" w:hAnsiTheme="minorHAnsi" w:cstheme="minorBidi"/>
          <w:kern w:val="2"/>
          <w14:ligatures w14:val="standardContextual"/>
        </w:rPr>
        <w:tab/>
      </w:r>
      <w:r>
        <w:t>Treatment Compliance</w:t>
      </w:r>
      <w:r>
        <w:tab/>
      </w:r>
      <w:r>
        <w:fldChar w:fldCharType="begin"/>
      </w:r>
      <w:r>
        <w:instrText xml:space="preserve"> PAGEREF _Toc189901486 \h </w:instrText>
      </w:r>
      <w:r>
        <w:fldChar w:fldCharType="separate"/>
      </w:r>
      <w:r w:rsidR="00BC6A62">
        <w:t>38</w:t>
      </w:r>
      <w:r>
        <w:fldChar w:fldCharType="end"/>
      </w:r>
    </w:p>
    <w:p w14:paraId="2604A446" w14:textId="2FD73636" w:rsidR="007059AC" w:rsidRDefault="007059AC">
      <w:pPr>
        <w:pStyle w:val="TOC3"/>
        <w:rPr>
          <w:rFonts w:asciiTheme="minorHAnsi" w:eastAsiaTheme="minorEastAsia" w:hAnsiTheme="minorHAnsi" w:cstheme="minorBidi"/>
          <w:kern w:val="2"/>
          <w14:ligatures w14:val="standardContextual"/>
        </w:rPr>
      </w:pPr>
      <w:r>
        <w:t>10.4.6</w:t>
      </w:r>
      <w:r>
        <w:rPr>
          <w:rFonts w:asciiTheme="minorHAnsi" w:eastAsiaTheme="minorEastAsia" w:hAnsiTheme="minorHAnsi" w:cstheme="minorBidi"/>
          <w:kern w:val="2"/>
          <w14:ligatures w14:val="standardContextual"/>
        </w:rPr>
        <w:tab/>
      </w:r>
      <w:r>
        <w:t>Efficacy Analyses</w:t>
      </w:r>
      <w:r>
        <w:tab/>
      </w:r>
      <w:r>
        <w:fldChar w:fldCharType="begin"/>
      </w:r>
      <w:r>
        <w:instrText xml:space="preserve"> PAGEREF _Toc189901487 \h </w:instrText>
      </w:r>
      <w:r>
        <w:fldChar w:fldCharType="separate"/>
      </w:r>
      <w:r w:rsidR="00BC6A62">
        <w:t>38</w:t>
      </w:r>
      <w:r>
        <w:fldChar w:fldCharType="end"/>
      </w:r>
    </w:p>
    <w:p w14:paraId="1B1EC6A2" w14:textId="47D929E3" w:rsidR="007059AC" w:rsidRDefault="007059AC">
      <w:pPr>
        <w:pStyle w:val="TOC3"/>
        <w:rPr>
          <w:rFonts w:asciiTheme="minorHAnsi" w:eastAsiaTheme="minorEastAsia" w:hAnsiTheme="minorHAnsi" w:cstheme="minorBidi"/>
          <w:kern w:val="2"/>
          <w14:ligatures w14:val="standardContextual"/>
        </w:rPr>
      </w:pPr>
      <w:r>
        <w:t>10.4.7</w:t>
      </w:r>
      <w:r>
        <w:rPr>
          <w:rFonts w:asciiTheme="minorHAnsi" w:eastAsiaTheme="minorEastAsia" w:hAnsiTheme="minorHAnsi" w:cstheme="minorBidi"/>
          <w:kern w:val="2"/>
          <w14:ligatures w14:val="standardContextual"/>
        </w:rPr>
        <w:tab/>
      </w:r>
      <w:r>
        <w:t>Safety Analyses</w:t>
      </w:r>
      <w:r>
        <w:tab/>
      </w:r>
      <w:r>
        <w:fldChar w:fldCharType="begin"/>
      </w:r>
      <w:r>
        <w:instrText xml:space="preserve"> PAGEREF _Toc189901488 \h </w:instrText>
      </w:r>
      <w:r>
        <w:fldChar w:fldCharType="separate"/>
      </w:r>
      <w:r w:rsidR="00BC6A62">
        <w:t>39</w:t>
      </w:r>
      <w:r>
        <w:fldChar w:fldCharType="end"/>
      </w:r>
    </w:p>
    <w:p w14:paraId="06B6E6FB" w14:textId="42E7E3DF" w:rsidR="007059AC" w:rsidRDefault="007059AC">
      <w:pPr>
        <w:pStyle w:val="TOC3"/>
        <w:rPr>
          <w:rFonts w:asciiTheme="minorHAnsi" w:eastAsiaTheme="minorEastAsia" w:hAnsiTheme="minorHAnsi" w:cstheme="minorBidi"/>
          <w:kern w:val="2"/>
          <w14:ligatures w14:val="standardContextual"/>
        </w:rPr>
      </w:pPr>
      <w:r>
        <w:t>10.4.8</w:t>
      </w:r>
      <w:r>
        <w:rPr>
          <w:rFonts w:asciiTheme="minorHAnsi" w:eastAsiaTheme="minorEastAsia" w:hAnsiTheme="minorHAnsi" w:cstheme="minorBidi"/>
          <w:kern w:val="2"/>
          <w14:ligatures w14:val="standardContextual"/>
        </w:rPr>
        <w:tab/>
      </w:r>
      <w:r>
        <w:t>Interim Analyses</w:t>
      </w:r>
      <w:r>
        <w:tab/>
      </w:r>
      <w:r>
        <w:fldChar w:fldCharType="begin"/>
      </w:r>
      <w:r>
        <w:instrText xml:space="preserve"> PAGEREF _Toc189901489 \h </w:instrText>
      </w:r>
      <w:r>
        <w:fldChar w:fldCharType="separate"/>
      </w:r>
      <w:r w:rsidR="00BC6A62">
        <w:t>40</w:t>
      </w:r>
      <w:r>
        <w:fldChar w:fldCharType="end"/>
      </w:r>
    </w:p>
    <w:p w14:paraId="31C7F284" w14:textId="70D36AD4" w:rsidR="007059AC" w:rsidRDefault="007059AC">
      <w:pPr>
        <w:pStyle w:val="TOC1"/>
        <w:rPr>
          <w:rFonts w:asciiTheme="minorHAnsi" w:eastAsiaTheme="minorEastAsia" w:hAnsiTheme="minorHAnsi" w:cstheme="minorBidi"/>
          <w:kern w:val="2"/>
          <w14:ligatures w14:val="standardContextual"/>
        </w:rPr>
      </w:pPr>
      <w:r>
        <w:t>11</w:t>
      </w:r>
      <w:r>
        <w:rPr>
          <w:rFonts w:asciiTheme="minorHAnsi" w:eastAsiaTheme="minorEastAsia" w:hAnsiTheme="minorHAnsi" w:cstheme="minorBidi"/>
          <w:kern w:val="2"/>
          <w14:ligatures w14:val="standardContextual"/>
        </w:rPr>
        <w:tab/>
      </w:r>
      <w:r w:rsidR="002638A6">
        <w:t>A</w:t>
      </w:r>
      <w:r>
        <w:t>dministrative, Ethical, and Regulatory Considerations</w:t>
      </w:r>
      <w:r>
        <w:tab/>
      </w:r>
      <w:r>
        <w:fldChar w:fldCharType="begin"/>
      </w:r>
      <w:r>
        <w:instrText xml:space="preserve"> PAGEREF _Toc189901490 \h </w:instrText>
      </w:r>
      <w:r>
        <w:fldChar w:fldCharType="separate"/>
      </w:r>
      <w:r w:rsidR="00BC6A62">
        <w:t>41</w:t>
      </w:r>
      <w:r>
        <w:fldChar w:fldCharType="end"/>
      </w:r>
    </w:p>
    <w:p w14:paraId="5EAF88CB" w14:textId="6194B88E" w:rsidR="007059AC" w:rsidRDefault="007059AC">
      <w:pPr>
        <w:pStyle w:val="TOC2"/>
        <w:rPr>
          <w:rFonts w:asciiTheme="minorHAnsi" w:eastAsiaTheme="minorEastAsia" w:hAnsiTheme="minorHAnsi" w:cstheme="minorBidi"/>
          <w:kern w:val="2"/>
          <w14:ligatures w14:val="standardContextual"/>
        </w:rPr>
      </w:pPr>
      <w:r>
        <w:t>11.1</w:t>
      </w:r>
      <w:r>
        <w:rPr>
          <w:rFonts w:asciiTheme="minorHAnsi" w:eastAsiaTheme="minorEastAsia" w:hAnsiTheme="minorHAnsi" w:cstheme="minorBidi"/>
          <w:kern w:val="2"/>
          <w14:ligatures w14:val="standardContextual"/>
        </w:rPr>
        <w:tab/>
      </w:r>
      <w:r>
        <w:t>Ethical Review</w:t>
      </w:r>
      <w:r>
        <w:tab/>
      </w:r>
      <w:r>
        <w:fldChar w:fldCharType="begin"/>
      </w:r>
      <w:r>
        <w:instrText xml:space="preserve"> PAGEREF _Toc189901491 \h </w:instrText>
      </w:r>
      <w:r>
        <w:fldChar w:fldCharType="separate"/>
      </w:r>
      <w:r w:rsidR="00BC6A62">
        <w:t>41</w:t>
      </w:r>
      <w:r>
        <w:fldChar w:fldCharType="end"/>
      </w:r>
    </w:p>
    <w:p w14:paraId="0F1FC198" w14:textId="397E56D7" w:rsidR="007059AC" w:rsidRDefault="007059AC">
      <w:pPr>
        <w:pStyle w:val="TOC2"/>
        <w:rPr>
          <w:rFonts w:asciiTheme="minorHAnsi" w:eastAsiaTheme="minorEastAsia" w:hAnsiTheme="minorHAnsi" w:cstheme="minorBidi"/>
          <w:kern w:val="2"/>
          <w14:ligatures w14:val="standardContextual"/>
        </w:rPr>
      </w:pPr>
      <w:r>
        <w:t>11.2</w:t>
      </w:r>
      <w:r>
        <w:rPr>
          <w:rFonts w:asciiTheme="minorHAnsi" w:eastAsiaTheme="minorEastAsia" w:hAnsiTheme="minorHAnsi" w:cstheme="minorBidi"/>
          <w:kern w:val="2"/>
          <w14:ligatures w14:val="standardContextual"/>
        </w:rPr>
        <w:tab/>
      </w:r>
      <w:r>
        <w:t>Regulatory Considerations</w:t>
      </w:r>
      <w:r>
        <w:tab/>
      </w:r>
      <w:r>
        <w:fldChar w:fldCharType="begin"/>
      </w:r>
      <w:r>
        <w:instrText xml:space="preserve"> PAGEREF _Toc189901492 \h </w:instrText>
      </w:r>
      <w:r>
        <w:fldChar w:fldCharType="separate"/>
      </w:r>
      <w:r w:rsidR="00BC6A62">
        <w:t>41</w:t>
      </w:r>
      <w:r>
        <w:fldChar w:fldCharType="end"/>
      </w:r>
    </w:p>
    <w:p w14:paraId="5052A2A2" w14:textId="3BC36B3F" w:rsidR="007059AC" w:rsidRDefault="007059AC">
      <w:pPr>
        <w:pStyle w:val="TOC3"/>
        <w:rPr>
          <w:rFonts w:asciiTheme="minorHAnsi" w:eastAsiaTheme="minorEastAsia" w:hAnsiTheme="minorHAnsi" w:cstheme="minorBidi"/>
          <w:kern w:val="2"/>
          <w14:ligatures w14:val="standardContextual"/>
        </w:rPr>
      </w:pPr>
      <w:r>
        <w:t>11.2.1</w:t>
      </w:r>
      <w:r>
        <w:rPr>
          <w:rFonts w:asciiTheme="minorHAnsi" w:eastAsiaTheme="minorEastAsia" w:hAnsiTheme="minorHAnsi" w:cstheme="minorBidi"/>
          <w:kern w:val="2"/>
          <w14:ligatures w14:val="standardContextual"/>
        </w:rPr>
        <w:tab/>
      </w:r>
      <w:r>
        <w:t>Investigator Information</w:t>
      </w:r>
      <w:r>
        <w:tab/>
      </w:r>
      <w:r>
        <w:fldChar w:fldCharType="begin"/>
      </w:r>
      <w:r>
        <w:instrText xml:space="preserve"> PAGEREF _Toc189901493 \h </w:instrText>
      </w:r>
      <w:r>
        <w:fldChar w:fldCharType="separate"/>
      </w:r>
      <w:r w:rsidR="00BC6A62">
        <w:t>42</w:t>
      </w:r>
      <w:r>
        <w:fldChar w:fldCharType="end"/>
      </w:r>
    </w:p>
    <w:p w14:paraId="0D360675" w14:textId="4763E4FC" w:rsidR="007059AC" w:rsidRDefault="007059AC">
      <w:pPr>
        <w:pStyle w:val="TOC3"/>
        <w:rPr>
          <w:rFonts w:asciiTheme="minorHAnsi" w:eastAsiaTheme="minorEastAsia" w:hAnsiTheme="minorHAnsi" w:cstheme="minorBidi"/>
          <w:kern w:val="2"/>
          <w14:ligatures w14:val="standardContextual"/>
        </w:rPr>
      </w:pPr>
      <w:r>
        <w:t>11.2.2</w:t>
      </w:r>
      <w:r>
        <w:rPr>
          <w:rFonts w:asciiTheme="minorHAnsi" w:eastAsiaTheme="minorEastAsia" w:hAnsiTheme="minorHAnsi" w:cstheme="minorBidi"/>
          <w:kern w:val="2"/>
          <w14:ligatures w14:val="standardContextual"/>
        </w:rPr>
        <w:tab/>
      </w:r>
      <w:r>
        <w:t>Protocol Amendments and Study Termination</w:t>
      </w:r>
      <w:r>
        <w:tab/>
      </w:r>
      <w:r>
        <w:fldChar w:fldCharType="begin"/>
      </w:r>
      <w:r>
        <w:instrText xml:space="preserve"> PAGEREF _Toc189901494 \h </w:instrText>
      </w:r>
      <w:r>
        <w:fldChar w:fldCharType="separate"/>
      </w:r>
      <w:r w:rsidR="00BC6A62">
        <w:t>42</w:t>
      </w:r>
      <w:r>
        <w:fldChar w:fldCharType="end"/>
      </w:r>
    </w:p>
    <w:p w14:paraId="6CA275AB" w14:textId="69E7A51E" w:rsidR="007059AC" w:rsidRDefault="007059AC">
      <w:pPr>
        <w:pStyle w:val="TOC3"/>
        <w:rPr>
          <w:rFonts w:asciiTheme="minorHAnsi" w:eastAsiaTheme="minorEastAsia" w:hAnsiTheme="minorHAnsi" w:cstheme="minorBidi"/>
          <w:kern w:val="2"/>
          <w14:ligatures w14:val="standardContextual"/>
        </w:rPr>
      </w:pPr>
      <w:r>
        <w:t>11.2.3</w:t>
      </w:r>
      <w:r>
        <w:rPr>
          <w:rFonts w:asciiTheme="minorHAnsi" w:eastAsiaTheme="minorEastAsia" w:hAnsiTheme="minorHAnsi" w:cstheme="minorBidi"/>
          <w:kern w:val="2"/>
          <w14:ligatures w14:val="standardContextual"/>
        </w:rPr>
        <w:tab/>
      </w:r>
      <w:r>
        <w:t>Study Documentation, Privacy, and Records Retention</w:t>
      </w:r>
      <w:r>
        <w:tab/>
      </w:r>
      <w:r>
        <w:fldChar w:fldCharType="begin"/>
      </w:r>
      <w:r>
        <w:instrText xml:space="preserve"> PAGEREF _Toc189901495 \h </w:instrText>
      </w:r>
      <w:r>
        <w:fldChar w:fldCharType="separate"/>
      </w:r>
      <w:r w:rsidR="00BC6A62">
        <w:t>42</w:t>
      </w:r>
      <w:r>
        <w:fldChar w:fldCharType="end"/>
      </w:r>
    </w:p>
    <w:p w14:paraId="2F88FFAF" w14:textId="4AC762DE" w:rsidR="007059AC" w:rsidRDefault="007059AC">
      <w:pPr>
        <w:pStyle w:val="TOC2"/>
        <w:rPr>
          <w:rFonts w:asciiTheme="minorHAnsi" w:eastAsiaTheme="minorEastAsia" w:hAnsiTheme="minorHAnsi" w:cstheme="minorBidi"/>
          <w:kern w:val="2"/>
          <w14:ligatures w14:val="standardContextual"/>
        </w:rPr>
      </w:pPr>
      <w:r>
        <w:t>11.3</w:t>
      </w:r>
      <w:r>
        <w:rPr>
          <w:rFonts w:asciiTheme="minorHAnsi" w:eastAsiaTheme="minorEastAsia" w:hAnsiTheme="minorHAnsi" w:cstheme="minorBidi"/>
          <w:kern w:val="2"/>
          <w14:ligatures w14:val="standardContextual"/>
        </w:rPr>
        <w:tab/>
      </w:r>
      <w:r>
        <w:t>Declaration of Interests</w:t>
      </w:r>
      <w:r>
        <w:tab/>
      </w:r>
      <w:r>
        <w:fldChar w:fldCharType="begin"/>
      </w:r>
      <w:r>
        <w:instrText xml:space="preserve"> PAGEREF _Toc189901496 \h </w:instrText>
      </w:r>
      <w:r>
        <w:fldChar w:fldCharType="separate"/>
      </w:r>
      <w:r w:rsidR="00BC6A62">
        <w:t>42</w:t>
      </w:r>
      <w:r>
        <w:fldChar w:fldCharType="end"/>
      </w:r>
    </w:p>
    <w:p w14:paraId="35C5990B" w14:textId="5906FE6E" w:rsidR="007059AC" w:rsidRDefault="007059AC">
      <w:pPr>
        <w:pStyle w:val="TOC2"/>
        <w:rPr>
          <w:rFonts w:asciiTheme="minorHAnsi" w:eastAsiaTheme="minorEastAsia" w:hAnsiTheme="minorHAnsi" w:cstheme="minorBidi"/>
          <w:kern w:val="2"/>
          <w14:ligatures w14:val="standardContextual"/>
        </w:rPr>
      </w:pPr>
      <w:r>
        <w:t>11.4   Study Finances</w:t>
      </w:r>
      <w:r>
        <w:tab/>
      </w:r>
      <w:r>
        <w:fldChar w:fldCharType="begin"/>
      </w:r>
      <w:r>
        <w:instrText xml:space="preserve"> PAGEREF _Toc189901497 \h </w:instrText>
      </w:r>
      <w:r>
        <w:fldChar w:fldCharType="separate"/>
      </w:r>
      <w:r w:rsidR="00BC6A62">
        <w:t>43</w:t>
      </w:r>
      <w:r>
        <w:fldChar w:fldCharType="end"/>
      </w:r>
    </w:p>
    <w:p w14:paraId="788D04DF" w14:textId="61B4164C" w:rsidR="007059AC" w:rsidRDefault="007059AC">
      <w:pPr>
        <w:pStyle w:val="TOC2"/>
        <w:rPr>
          <w:rFonts w:asciiTheme="minorHAnsi" w:eastAsiaTheme="minorEastAsia" w:hAnsiTheme="minorHAnsi" w:cstheme="minorBidi"/>
          <w:kern w:val="2"/>
          <w14:ligatures w14:val="standardContextual"/>
        </w:rPr>
      </w:pPr>
      <w:r>
        <w:t>11.5   Publications</w:t>
      </w:r>
      <w:r>
        <w:tab/>
      </w:r>
      <w:r>
        <w:fldChar w:fldCharType="begin"/>
      </w:r>
      <w:r>
        <w:instrText xml:space="preserve"> PAGEREF _Toc189901498 \h </w:instrText>
      </w:r>
      <w:r>
        <w:fldChar w:fldCharType="separate"/>
      </w:r>
      <w:r w:rsidR="00BC6A62">
        <w:t>43</w:t>
      </w:r>
      <w:r>
        <w:fldChar w:fldCharType="end"/>
      </w:r>
    </w:p>
    <w:p w14:paraId="5500E2F6" w14:textId="24355311" w:rsidR="007059AC" w:rsidRDefault="007059AC">
      <w:pPr>
        <w:pStyle w:val="TOC1"/>
        <w:rPr>
          <w:rFonts w:asciiTheme="minorHAnsi" w:eastAsiaTheme="minorEastAsia" w:hAnsiTheme="minorHAnsi" w:cstheme="minorBidi"/>
          <w:kern w:val="2"/>
          <w14:ligatures w14:val="standardContextual"/>
        </w:rPr>
      </w:pPr>
      <w:r>
        <w:t>12</w:t>
      </w:r>
      <w:r>
        <w:rPr>
          <w:rFonts w:asciiTheme="minorHAnsi" w:eastAsiaTheme="minorEastAsia" w:hAnsiTheme="minorHAnsi" w:cstheme="minorBidi"/>
          <w:kern w:val="2"/>
          <w14:ligatures w14:val="standardContextual"/>
        </w:rPr>
        <w:tab/>
      </w:r>
      <w:r>
        <w:t>References</w:t>
      </w:r>
      <w:r>
        <w:tab/>
      </w:r>
      <w:r>
        <w:fldChar w:fldCharType="begin"/>
      </w:r>
      <w:r>
        <w:instrText xml:space="preserve"> PAGEREF _Toc189901499 \h </w:instrText>
      </w:r>
      <w:r>
        <w:fldChar w:fldCharType="separate"/>
      </w:r>
      <w:r w:rsidR="00BC6A62">
        <w:t>44</w:t>
      </w:r>
      <w:r>
        <w:fldChar w:fldCharType="end"/>
      </w:r>
    </w:p>
    <w:p w14:paraId="2A710856" w14:textId="1E0FCC43" w:rsidR="007C4724" w:rsidRPr="00434730" w:rsidRDefault="007C4724" w:rsidP="004C0DA8">
      <w:pPr>
        <w:pStyle w:val="Heading1"/>
      </w:pPr>
      <w:r w:rsidRPr="00434730">
        <w:lastRenderedPageBreak/>
        <w:fldChar w:fldCharType="end"/>
      </w:r>
      <w:bookmarkStart w:id="3" w:name="_Toc189901431"/>
      <w:bookmarkStart w:id="4" w:name="_Toc496345610"/>
      <w:r w:rsidR="002536BB">
        <w:t>List of Abbreviations</w:t>
      </w:r>
      <w:bookmarkEnd w:id="3"/>
    </w:p>
    <w:p w14:paraId="4D598709" w14:textId="77777777" w:rsidR="007C4724" w:rsidRPr="00434730" w:rsidRDefault="007C4724" w:rsidP="004C0DA8">
      <w:pPr>
        <w:pStyle w:val="BodyText"/>
        <w:spacing w:after="0"/>
      </w:pPr>
    </w:p>
    <w:tbl>
      <w:tblPr>
        <w:tblW w:w="0" w:type="auto"/>
        <w:tblLook w:val="0000" w:firstRow="0" w:lastRow="0" w:firstColumn="0" w:lastColumn="0" w:noHBand="0" w:noVBand="0"/>
      </w:tblPr>
      <w:tblGrid>
        <w:gridCol w:w="2097"/>
        <w:gridCol w:w="6759"/>
      </w:tblGrid>
      <w:tr w:rsidR="007C4724" w:rsidRPr="00434730" w14:paraId="43AB3BB3" w14:textId="77777777" w:rsidTr="009E28E5">
        <w:tc>
          <w:tcPr>
            <w:tcW w:w="2097" w:type="dxa"/>
          </w:tcPr>
          <w:p w14:paraId="7E9E3C28" w14:textId="77777777" w:rsidR="007C4724" w:rsidRPr="00434730" w:rsidRDefault="007C4724" w:rsidP="009E28E5">
            <w:pPr>
              <w:pStyle w:val="Tabletext"/>
              <w:spacing w:before="40" w:after="40"/>
              <w:rPr>
                <w:b/>
                <w:sz w:val="24"/>
                <w:szCs w:val="24"/>
              </w:rPr>
            </w:pPr>
            <w:r w:rsidRPr="00434730">
              <w:rPr>
                <w:b/>
                <w:sz w:val="24"/>
                <w:szCs w:val="24"/>
              </w:rPr>
              <w:t>ABBREVIATION</w:t>
            </w:r>
          </w:p>
        </w:tc>
        <w:tc>
          <w:tcPr>
            <w:tcW w:w="6759" w:type="dxa"/>
          </w:tcPr>
          <w:p w14:paraId="1776CD36" w14:textId="77777777" w:rsidR="007C4724" w:rsidRPr="00434730" w:rsidRDefault="007C4724" w:rsidP="009E28E5">
            <w:pPr>
              <w:pStyle w:val="Tabletext"/>
              <w:spacing w:before="40" w:after="40"/>
              <w:rPr>
                <w:b/>
                <w:sz w:val="24"/>
                <w:szCs w:val="24"/>
              </w:rPr>
            </w:pPr>
            <w:r w:rsidRPr="00434730">
              <w:rPr>
                <w:b/>
                <w:sz w:val="24"/>
                <w:szCs w:val="24"/>
              </w:rPr>
              <w:t>DEFINITION</w:t>
            </w:r>
          </w:p>
        </w:tc>
      </w:tr>
      <w:tr w:rsidR="007C4724" w:rsidRPr="00434730" w14:paraId="441D395C" w14:textId="77777777" w:rsidTr="009E28E5">
        <w:tc>
          <w:tcPr>
            <w:tcW w:w="2097" w:type="dxa"/>
          </w:tcPr>
          <w:p w14:paraId="1B1E2CE1" w14:textId="77777777" w:rsidR="007C4724" w:rsidRPr="00434730" w:rsidRDefault="007C4724" w:rsidP="009E28E5">
            <w:pPr>
              <w:pStyle w:val="Tabletext"/>
              <w:tabs>
                <w:tab w:val="right" w:pos="1881"/>
              </w:tabs>
              <w:spacing w:before="40" w:after="40"/>
              <w:rPr>
                <w:sz w:val="24"/>
                <w:szCs w:val="24"/>
              </w:rPr>
            </w:pPr>
            <w:r w:rsidRPr="00434730">
              <w:rPr>
                <w:sz w:val="24"/>
                <w:szCs w:val="24"/>
              </w:rPr>
              <w:t>AE</w:t>
            </w:r>
          </w:p>
        </w:tc>
        <w:tc>
          <w:tcPr>
            <w:tcW w:w="6759" w:type="dxa"/>
          </w:tcPr>
          <w:p w14:paraId="6FAC67F6" w14:textId="77777777" w:rsidR="007C4724" w:rsidRPr="00434730" w:rsidRDefault="007C4724" w:rsidP="009E28E5">
            <w:pPr>
              <w:pStyle w:val="Tabletext"/>
              <w:spacing w:before="40" w:after="40"/>
              <w:rPr>
                <w:sz w:val="24"/>
                <w:szCs w:val="24"/>
              </w:rPr>
            </w:pPr>
            <w:r w:rsidRPr="00434730">
              <w:rPr>
                <w:sz w:val="24"/>
                <w:szCs w:val="24"/>
              </w:rPr>
              <w:t>adverse event</w:t>
            </w:r>
          </w:p>
        </w:tc>
      </w:tr>
      <w:tr w:rsidR="007C4724" w:rsidRPr="00434730" w14:paraId="16441D4B" w14:textId="77777777" w:rsidTr="009E28E5">
        <w:tc>
          <w:tcPr>
            <w:tcW w:w="2097" w:type="dxa"/>
          </w:tcPr>
          <w:p w14:paraId="302E54F7" w14:textId="77777777" w:rsidR="007C4724" w:rsidRPr="00434730" w:rsidRDefault="007C4724" w:rsidP="009E28E5">
            <w:pPr>
              <w:pStyle w:val="Tabletext"/>
              <w:spacing w:before="40" w:after="40"/>
              <w:rPr>
                <w:sz w:val="24"/>
                <w:szCs w:val="24"/>
              </w:rPr>
            </w:pPr>
            <w:r w:rsidRPr="00434730">
              <w:rPr>
                <w:sz w:val="24"/>
                <w:szCs w:val="24"/>
              </w:rPr>
              <w:t>ALT</w:t>
            </w:r>
          </w:p>
        </w:tc>
        <w:tc>
          <w:tcPr>
            <w:tcW w:w="6759" w:type="dxa"/>
          </w:tcPr>
          <w:p w14:paraId="7C7E59B3" w14:textId="77777777" w:rsidR="007C4724" w:rsidRPr="00434730" w:rsidRDefault="007C4724" w:rsidP="009E28E5">
            <w:pPr>
              <w:pStyle w:val="Tabletext"/>
              <w:spacing w:before="40" w:after="40"/>
              <w:rPr>
                <w:sz w:val="24"/>
                <w:szCs w:val="24"/>
                <w:lang w:val="pt-BR"/>
              </w:rPr>
            </w:pPr>
            <w:r w:rsidRPr="00434730">
              <w:rPr>
                <w:sz w:val="24"/>
                <w:szCs w:val="24"/>
                <w:lang w:val="pt-BR"/>
              </w:rPr>
              <w:t xml:space="preserve">alanine transaminase </w:t>
            </w:r>
          </w:p>
        </w:tc>
      </w:tr>
      <w:tr w:rsidR="00DB3626" w:rsidRPr="00434730" w14:paraId="7E51C909" w14:textId="77777777" w:rsidTr="009E28E5">
        <w:tc>
          <w:tcPr>
            <w:tcW w:w="2097" w:type="dxa"/>
          </w:tcPr>
          <w:p w14:paraId="4E248410" w14:textId="77777777" w:rsidR="00DB3626" w:rsidRPr="00434730" w:rsidRDefault="00DB3626" w:rsidP="009E28E5">
            <w:pPr>
              <w:pStyle w:val="Tabletext"/>
              <w:spacing w:before="40" w:after="40"/>
              <w:rPr>
                <w:sz w:val="24"/>
                <w:szCs w:val="24"/>
              </w:rPr>
            </w:pPr>
            <w:r>
              <w:rPr>
                <w:sz w:val="24"/>
                <w:szCs w:val="24"/>
              </w:rPr>
              <w:t>ARCO</w:t>
            </w:r>
          </w:p>
        </w:tc>
        <w:tc>
          <w:tcPr>
            <w:tcW w:w="6759" w:type="dxa"/>
          </w:tcPr>
          <w:p w14:paraId="69EB2E08" w14:textId="77777777" w:rsidR="00DB3626" w:rsidRPr="00DB3626" w:rsidRDefault="00DB3626" w:rsidP="009E28E5">
            <w:pPr>
              <w:pStyle w:val="Tabletext"/>
              <w:spacing w:before="40" w:after="40"/>
              <w:rPr>
                <w:sz w:val="24"/>
                <w:szCs w:val="24"/>
                <w:lang w:val="pt-BR"/>
              </w:rPr>
            </w:pPr>
            <w:r w:rsidRPr="00DB3626">
              <w:rPr>
                <w:sz w:val="24"/>
                <w:szCs w:val="24"/>
                <w:lang w:val="pt-BR"/>
              </w:rPr>
              <w:t xml:space="preserve">Association Research Circulation Osseus </w:t>
            </w:r>
            <w:r>
              <w:rPr>
                <w:sz w:val="24"/>
                <w:szCs w:val="24"/>
                <w:lang w:val="pt-BR"/>
              </w:rPr>
              <w:t xml:space="preserve"> </w:t>
            </w:r>
          </w:p>
        </w:tc>
      </w:tr>
      <w:tr w:rsidR="007C4724" w:rsidRPr="00434730" w14:paraId="3A68521B" w14:textId="77777777" w:rsidTr="009E28E5">
        <w:tc>
          <w:tcPr>
            <w:tcW w:w="2097" w:type="dxa"/>
          </w:tcPr>
          <w:p w14:paraId="229A6033" w14:textId="77777777" w:rsidR="007C4724" w:rsidRPr="00434730" w:rsidRDefault="007C4724" w:rsidP="009E28E5">
            <w:pPr>
              <w:pStyle w:val="Tabletext"/>
              <w:spacing w:before="40" w:after="40"/>
              <w:rPr>
                <w:sz w:val="24"/>
                <w:szCs w:val="24"/>
              </w:rPr>
            </w:pPr>
            <w:r w:rsidRPr="00434730">
              <w:rPr>
                <w:sz w:val="24"/>
                <w:szCs w:val="24"/>
              </w:rPr>
              <w:t>AST</w:t>
            </w:r>
          </w:p>
        </w:tc>
        <w:tc>
          <w:tcPr>
            <w:tcW w:w="6759" w:type="dxa"/>
          </w:tcPr>
          <w:p w14:paraId="176936CF" w14:textId="77777777" w:rsidR="007C4724" w:rsidRPr="00434730" w:rsidRDefault="007C4724" w:rsidP="009E28E5">
            <w:pPr>
              <w:pStyle w:val="Tabletext"/>
              <w:spacing w:before="40" w:after="40"/>
              <w:rPr>
                <w:sz w:val="24"/>
                <w:szCs w:val="24"/>
              </w:rPr>
            </w:pPr>
            <w:r w:rsidRPr="00434730">
              <w:rPr>
                <w:sz w:val="24"/>
                <w:szCs w:val="24"/>
                <w:lang w:val="pt-BR"/>
              </w:rPr>
              <w:t>aspartate transaminase</w:t>
            </w:r>
          </w:p>
        </w:tc>
      </w:tr>
      <w:tr w:rsidR="007C4724" w:rsidRPr="00434730" w14:paraId="4155F89C" w14:textId="77777777" w:rsidTr="009E28E5">
        <w:tc>
          <w:tcPr>
            <w:tcW w:w="2097" w:type="dxa"/>
          </w:tcPr>
          <w:p w14:paraId="4F22A468" w14:textId="77777777" w:rsidR="007C4724" w:rsidRPr="00434730" w:rsidRDefault="007C4724" w:rsidP="009E28E5">
            <w:pPr>
              <w:pStyle w:val="Tabletext"/>
              <w:spacing w:before="40" w:after="40"/>
              <w:rPr>
                <w:sz w:val="24"/>
                <w:szCs w:val="24"/>
              </w:rPr>
            </w:pPr>
            <w:r w:rsidRPr="00434730">
              <w:rPr>
                <w:sz w:val="24"/>
                <w:szCs w:val="24"/>
              </w:rPr>
              <w:t>BUN</w:t>
            </w:r>
          </w:p>
        </w:tc>
        <w:tc>
          <w:tcPr>
            <w:tcW w:w="6759" w:type="dxa"/>
          </w:tcPr>
          <w:p w14:paraId="7F0A185F" w14:textId="77777777" w:rsidR="007C4724" w:rsidRPr="00434730" w:rsidRDefault="007C4724" w:rsidP="009E28E5">
            <w:pPr>
              <w:pStyle w:val="Tabletext"/>
              <w:spacing w:before="40" w:after="40"/>
              <w:rPr>
                <w:sz w:val="24"/>
                <w:szCs w:val="24"/>
              </w:rPr>
            </w:pPr>
            <w:r w:rsidRPr="00434730">
              <w:rPr>
                <w:sz w:val="24"/>
                <w:szCs w:val="24"/>
              </w:rPr>
              <w:t>blood urea nitrogen</w:t>
            </w:r>
          </w:p>
        </w:tc>
      </w:tr>
      <w:tr w:rsidR="007C4724" w:rsidRPr="00434730" w14:paraId="24A5AF9C" w14:textId="77777777" w:rsidTr="009E28E5">
        <w:tc>
          <w:tcPr>
            <w:tcW w:w="2097" w:type="dxa"/>
          </w:tcPr>
          <w:p w14:paraId="1A2F5B81" w14:textId="77777777" w:rsidR="007C4724" w:rsidRPr="00434730" w:rsidRDefault="007C4724" w:rsidP="009E28E5">
            <w:pPr>
              <w:pStyle w:val="Tabletext"/>
              <w:spacing w:before="40" w:after="40"/>
              <w:rPr>
                <w:sz w:val="24"/>
                <w:szCs w:val="24"/>
              </w:rPr>
            </w:pPr>
            <w:r w:rsidRPr="00434730">
              <w:rPr>
                <w:sz w:val="24"/>
                <w:szCs w:val="24"/>
              </w:rPr>
              <w:t>CBC</w:t>
            </w:r>
          </w:p>
        </w:tc>
        <w:tc>
          <w:tcPr>
            <w:tcW w:w="6759" w:type="dxa"/>
          </w:tcPr>
          <w:p w14:paraId="25D62DBF" w14:textId="77777777" w:rsidR="007C4724" w:rsidRPr="00434730" w:rsidRDefault="007C4724" w:rsidP="009E28E5">
            <w:pPr>
              <w:pStyle w:val="Tabletext"/>
              <w:spacing w:before="40" w:after="40"/>
              <w:rPr>
                <w:sz w:val="24"/>
                <w:szCs w:val="24"/>
              </w:rPr>
            </w:pPr>
            <w:r w:rsidRPr="00434730">
              <w:rPr>
                <w:sz w:val="24"/>
                <w:szCs w:val="24"/>
              </w:rPr>
              <w:t>complete blood count</w:t>
            </w:r>
          </w:p>
        </w:tc>
      </w:tr>
      <w:tr w:rsidR="008C4513" w:rsidRPr="00434730" w14:paraId="23BCE90F" w14:textId="77777777" w:rsidTr="009E28E5">
        <w:tc>
          <w:tcPr>
            <w:tcW w:w="2097" w:type="dxa"/>
          </w:tcPr>
          <w:p w14:paraId="034EC87F" w14:textId="77777777" w:rsidR="008C4513" w:rsidRPr="00434730" w:rsidRDefault="008C4513" w:rsidP="009E28E5">
            <w:pPr>
              <w:pStyle w:val="Tabletext"/>
              <w:spacing w:before="40" w:after="40"/>
              <w:rPr>
                <w:sz w:val="24"/>
                <w:szCs w:val="24"/>
              </w:rPr>
            </w:pPr>
            <w:r w:rsidRPr="008C4513">
              <w:rPr>
                <w:sz w:val="24"/>
                <w:szCs w:val="24"/>
              </w:rPr>
              <w:t>CHOHES</w:t>
            </w:r>
          </w:p>
        </w:tc>
        <w:tc>
          <w:tcPr>
            <w:tcW w:w="6759" w:type="dxa"/>
          </w:tcPr>
          <w:p w14:paraId="006E54EE" w14:textId="77777777" w:rsidR="008C4513" w:rsidRPr="008C4513" w:rsidRDefault="008C4513" w:rsidP="009E28E5">
            <w:pPr>
              <w:pStyle w:val="Tabletext"/>
              <w:spacing w:before="40" w:after="40"/>
              <w:rPr>
                <w:sz w:val="24"/>
                <w:szCs w:val="24"/>
              </w:rPr>
            </w:pPr>
            <w:r w:rsidRPr="008C4513">
              <w:rPr>
                <w:sz w:val="24"/>
                <w:szCs w:val="24"/>
              </w:rPr>
              <w:t xml:space="preserve">Children's Hospital </w:t>
            </w:r>
            <w:smartTag w:uri="urn:schemas-microsoft-com:office:smarttags" w:element="place">
              <w:smartTag w:uri="urn:schemas-microsoft-com:office:smarttags" w:element="City">
                <w:r w:rsidRPr="008C4513">
                  <w:rPr>
                    <w:sz w:val="24"/>
                    <w:szCs w:val="24"/>
                  </w:rPr>
                  <w:t>Oakland</w:t>
                </w:r>
              </w:smartTag>
            </w:smartTag>
            <w:r w:rsidRPr="008C4513">
              <w:rPr>
                <w:sz w:val="24"/>
                <w:szCs w:val="24"/>
              </w:rPr>
              <w:t xml:space="preserve"> Hip Evaluation Scale </w:t>
            </w:r>
            <w:r>
              <w:rPr>
                <w:sz w:val="24"/>
                <w:szCs w:val="24"/>
              </w:rPr>
              <w:t xml:space="preserve"> </w:t>
            </w:r>
          </w:p>
        </w:tc>
      </w:tr>
      <w:tr w:rsidR="007C4724" w:rsidRPr="00434730" w14:paraId="0155B83F" w14:textId="77777777" w:rsidTr="009E28E5">
        <w:tc>
          <w:tcPr>
            <w:tcW w:w="2097" w:type="dxa"/>
          </w:tcPr>
          <w:p w14:paraId="2145B093" w14:textId="77777777" w:rsidR="007C4724" w:rsidRPr="00434730" w:rsidRDefault="007C4724" w:rsidP="009E28E5">
            <w:pPr>
              <w:pStyle w:val="Tabletext"/>
              <w:spacing w:before="40" w:after="40"/>
              <w:rPr>
                <w:sz w:val="24"/>
                <w:szCs w:val="24"/>
              </w:rPr>
            </w:pPr>
            <w:r w:rsidRPr="00434730">
              <w:rPr>
                <w:sz w:val="24"/>
                <w:szCs w:val="24"/>
              </w:rPr>
              <w:t>CRF</w:t>
            </w:r>
          </w:p>
        </w:tc>
        <w:tc>
          <w:tcPr>
            <w:tcW w:w="6759" w:type="dxa"/>
          </w:tcPr>
          <w:p w14:paraId="0993ACB8" w14:textId="77777777" w:rsidR="007C4724" w:rsidRPr="00434730" w:rsidRDefault="007C4724" w:rsidP="009E28E5">
            <w:pPr>
              <w:pStyle w:val="Tabletext"/>
              <w:spacing w:before="40" w:after="40"/>
              <w:rPr>
                <w:sz w:val="24"/>
                <w:szCs w:val="24"/>
              </w:rPr>
            </w:pPr>
            <w:r w:rsidRPr="00434730">
              <w:rPr>
                <w:sz w:val="24"/>
                <w:szCs w:val="24"/>
              </w:rPr>
              <w:t>case report form</w:t>
            </w:r>
          </w:p>
        </w:tc>
      </w:tr>
      <w:tr w:rsidR="007C4724" w:rsidRPr="00434730" w14:paraId="62A7FF6E" w14:textId="77777777" w:rsidTr="009E28E5">
        <w:tc>
          <w:tcPr>
            <w:tcW w:w="2097" w:type="dxa"/>
          </w:tcPr>
          <w:p w14:paraId="5089F6DB" w14:textId="77777777" w:rsidR="007C4724" w:rsidRPr="00434730" w:rsidRDefault="007C4724" w:rsidP="009E28E5">
            <w:pPr>
              <w:pStyle w:val="Tabletext"/>
              <w:spacing w:before="40" w:after="40"/>
              <w:rPr>
                <w:sz w:val="24"/>
                <w:szCs w:val="24"/>
              </w:rPr>
            </w:pPr>
            <w:r w:rsidRPr="00434730">
              <w:rPr>
                <w:sz w:val="24"/>
                <w:szCs w:val="24"/>
              </w:rPr>
              <w:t>CTCAE</w:t>
            </w:r>
          </w:p>
        </w:tc>
        <w:tc>
          <w:tcPr>
            <w:tcW w:w="6759" w:type="dxa"/>
          </w:tcPr>
          <w:p w14:paraId="57D006F6" w14:textId="77777777" w:rsidR="007C4724" w:rsidRPr="00434730" w:rsidRDefault="007C4724" w:rsidP="009E28E5">
            <w:pPr>
              <w:pStyle w:val="Tabletext"/>
              <w:spacing w:before="40" w:after="40"/>
              <w:rPr>
                <w:sz w:val="24"/>
                <w:szCs w:val="24"/>
              </w:rPr>
            </w:pPr>
            <w:r w:rsidRPr="00434730">
              <w:rPr>
                <w:sz w:val="24"/>
                <w:szCs w:val="24"/>
              </w:rPr>
              <w:t>Common Terminology Cr</w:t>
            </w:r>
            <w:r>
              <w:rPr>
                <w:sz w:val="24"/>
                <w:szCs w:val="24"/>
              </w:rPr>
              <w:t>iteria for Adverse Event</w:t>
            </w:r>
            <w:r w:rsidR="00A96D33">
              <w:rPr>
                <w:sz w:val="24"/>
                <w:szCs w:val="24"/>
              </w:rPr>
              <w:t>s</w:t>
            </w:r>
          </w:p>
        </w:tc>
      </w:tr>
      <w:tr w:rsidR="008C4513" w:rsidRPr="00434730" w14:paraId="578AC49A" w14:textId="77777777" w:rsidTr="009E28E5">
        <w:tc>
          <w:tcPr>
            <w:tcW w:w="2097" w:type="dxa"/>
          </w:tcPr>
          <w:p w14:paraId="61FF06A9" w14:textId="77777777" w:rsidR="008C4513" w:rsidRPr="00434730" w:rsidRDefault="008C4513" w:rsidP="009E28E5">
            <w:pPr>
              <w:pStyle w:val="Tabletext"/>
              <w:spacing w:before="40" w:after="40"/>
              <w:rPr>
                <w:sz w:val="24"/>
                <w:szCs w:val="24"/>
              </w:rPr>
            </w:pPr>
            <w:r>
              <w:rPr>
                <w:sz w:val="24"/>
                <w:szCs w:val="24"/>
              </w:rPr>
              <w:t>CTX</w:t>
            </w:r>
            <w:r w:rsidR="00733E12">
              <w:rPr>
                <w:sz w:val="24"/>
                <w:szCs w:val="24"/>
              </w:rPr>
              <w:t>-1</w:t>
            </w:r>
          </w:p>
        </w:tc>
        <w:tc>
          <w:tcPr>
            <w:tcW w:w="6759" w:type="dxa"/>
          </w:tcPr>
          <w:p w14:paraId="0FAF6A39" w14:textId="77777777" w:rsidR="008C4513" w:rsidRPr="00434730" w:rsidRDefault="008C4513" w:rsidP="009E28E5">
            <w:pPr>
              <w:pStyle w:val="Tabletext"/>
              <w:spacing w:before="40" w:after="40"/>
              <w:rPr>
                <w:sz w:val="24"/>
                <w:szCs w:val="24"/>
              </w:rPr>
            </w:pPr>
            <w:r w:rsidRPr="008C4513">
              <w:rPr>
                <w:sz w:val="24"/>
                <w:szCs w:val="24"/>
              </w:rPr>
              <w:t>C-</w:t>
            </w:r>
            <w:r>
              <w:rPr>
                <w:sz w:val="24"/>
                <w:szCs w:val="24"/>
              </w:rPr>
              <w:t>t</w:t>
            </w:r>
            <w:r w:rsidRPr="008C4513">
              <w:rPr>
                <w:sz w:val="24"/>
                <w:szCs w:val="24"/>
              </w:rPr>
              <w:t xml:space="preserve">erminal </w:t>
            </w:r>
            <w:r>
              <w:rPr>
                <w:sz w:val="24"/>
                <w:szCs w:val="24"/>
              </w:rPr>
              <w:t>t</w:t>
            </w:r>
            <w:r w:rsidRPr="008C4513">
              <w:rPr>
                <w:sz w:val="24"/>
                <w:szCs w:val="24"/>
              </w:rPr>
              <w:t xml:space="preserve">elopeptides of </w:t>
            </w:r>
            <w:r>
              <w:rPr>
                <w:sz w:val="24"/>
                <w:szCs w:val="24"/>
              </w:rPr>
              <w:t>t</w:t>
            </w:r>
            <w:r w:rsidRPr="008C4513">
              <w:rPr>
                <w:sz w:val="24"/>
                <w:szCs w:val="24"/>
              </w:rPr>
              <w:t xml:space="preserve">ype I </w:t>
            </w:r>
            <w:r>
              <w:rPr>
                <w:sz w:val="24"/>
                <w:szCs w:val="24"/>
              </w:rPr>
              <w:t>c</w:t>
            </w:r>
            <w:r w:rsidRPr="008C4513">
              <w:rPr>
                <w:sz w:val="24"/>
                <w:szCs w:val="24"/>
              </w:rPr>
              <w:t>ollagen</w:t>
            </w:r>
          </w:p>
        </w:tc>
      </w:tr>
      <w:tr w:rsidR="007C4724" w:rsidRPr="00434730" w14:paraId="4F5B307B" w14:textId="77777777" w:rsidTr="009E28E5">
        <w:tc>
          <w:tcPr>
            <w:tcW w:w="2097" w:type="dxa"/>
          </w:tcPr>
          <w:p w14:paraId="01A5351F" w14:textId="77777777" w:rsidR="007C4724" w:rsidRPr="00434730" w:rsidRDefault="007C4724" w:rsidP="009E28E5">
            <w:pPr>
              <w:pStyle w:val="Tabletext"/>
              <w:spacing w:before="40" w:after="40"/>
              <w:rPr>
                <w:sz w:val="24"/>
                <w:szCs w:val="24"/>
              </w:rPr>
            </w:pPr>
            <w:r w:rsidRPr="00434730">
              <w:rPr>
                <w:sz w:val="24"/>
                <w:szCs w:val="24"/>
              </w:rPr>
              <w:t>dL</w:t>
            </w:r>
          </w:p>
        </w:tc>
        <w:tc>
          <w:tcPr>
            <w:tcW w:w="6759" w:type="dxa"/>
          </w:tcPr>
          <w:p w14:paraId="39F38C53" w14:textId="77777777" w:rsidR="007C4724" w:rsidRPr="00434730" w:rsidRDefault="007C4724" w:rsidP="009E28E5">
            <w:pPr>
              <w:pStyle w:val="Tabletext"/>
              <w:spacing w:before="40" w:after="40"/>
              <w:rPr>
                <w:sz w:val="24"/>
                <w:szCs w:val="24"/>
              </w:rPr>
            </w:pPr>
            <w:r w:rsidRPr="00434730">
              <w:rPr>
                <w:sz w:val="24"/>
                <w:szCs w:val="24"/>
              </w:rPr>
              <w:t>deciliter</w:t>
            </w:r>
          </w:p>
        </w:tc>
      </w:tr>
      <w:tr w:rsidR="001F201A" w:rsidRPr="00434730" w14:paraId="06CE8F60" w14:textId="77777777" w:rsidTr="009E28E5">
        <w:tc>
          <w:tcPr>
            <w:tcW w:w="2097" w:type="dxa"/>
          </w:tcPr>
          <w:p w14:paraId="785FCC4D" w14:textId="77777777" w:rsidR="001F201A" w:rsidRPr="008C4513" w:rsidRDefault="001F201A" w:rsidP="009E28E5">
            <w:pPr>
              <w:pStyle w:val="Tabletext"/>
              <w:spacing w:before="40" w:after="40"/>
              <w:rPr>
                <w:sz w:val="24"/>
                <w:szCs w:val="24"/>
              </w:rPr>
            </w:pPr>
            <w:r>
              <w:rPr>
                <w:sz w:val="24"/>
                <w:szCs w:val="24"/>
              </w:rPr>
              <w:t>ECG</w:t>
            </w:r>
          </w:p>
        </w:tc>
        <w:tc>
          <w:tcPr>
            <w:tcW w:w="6759" w:type="dxa"/>
          </w:tcPr>
          <w:p w14:paraId="0E2D9C36" w14:textId="77777777" w:rsidR="001F201A" w:rsidRPr="008C4513" w:rsidRDefault="001F201A" w:rsidP="009E28E5">
            <w:pPr>
              <w:pStyle w:val="Tabletext"/>
              <w:spacing w:before="40" w:after="40"/>
              <w:rPr>
                <w:sz w:val="24"/>
                <w:szCs w:val="24"/>
              </w:rPr>
            </w:pPr>
            <w:r>
              <w:rPr>
                <w:sz w:val="24"/>
                <w:szCs w:val="24"/>
              </w:rPr>
              <w:t>electrocardiogram</w:t>
            </w:r>
          </w:p>
        </w:tc>
      </w:tr>
      <w:tr w:rsidR="008C4513" w:rsidRPr="00434730" w14:paraId="3A9DD0C4" w14:textId="77777777" w:rsidTr="009E28E5">
        <w:tc>
          <w:tcPr>
            <w:tcW w:w="2097" w:type="dxa"/>
          </w:tcPr>
          <w:p w14:paraId="3D5EFB7D" w14:textId="77777777" w:rsidR="008C4513" w:rsidRPr="00434730" w:rsidRDefault="008C4513" w:rsidP="009E28E5">
            <w:pPr>
              <w:pStyle w:val="Tabletext"/>
              <w:spacing w:before="40" w:after="40"/>
              <w:rPr>
                <w:sz w:val="24"/>
                <w:szCs w:val="24"/>
              </w:rPr>
            </w:pPr>
            <w:r w:rsidRPr="008C4513">
              <w:rPr>
                <w:sz w:val="24"/>
                <w:szCs w:val="24"/>
              </w:rPr>
              <w:t>ESWT</w:t>
            </w:r>
          </w:p>
        </w:tc>
        <w:tc>
          <w:tcPr>
            <w:tcW w:w="6759" w:type="dxa"/>
          </w:tcPr>
          <w:p w14:paraId="7FE2CB4A" w14:textId="77777777" w:rsidR="008C4513" w:rsidRPr="008C4513" w:rsidRDefault="008C4513" w:rsidP="009E28E5">
            <w:pPr>
              <w:pStyle w:val="Tabletext"/>
              <w:spacing w:before="40" w:after="40"/>
              <w:rPr>
                <w:sz w:val="24"/>
                <w:szCs w:val="24"/>
              </w:rPr>
            </w:pPr>
            <w:r w:rsidRPr="008C4513">
              <w:rPr>
                <w:sz w:val="24"/>
                <w:szCs w:val="24"/>
              </w:rPr>
              <w:t xml:space="preserve">extracorporeal shockwave therapy </w:t>
            </w:r>
            <w:r>
              <w:rPr>
                <w:sz w:val="24"/>
                <w:szCs w:val="24"/>
              </w:rPr>
              <w:t xml:space="preserve"> </w:t>
            </w:r>
          </w:p>
        </w:tc>
      </w:tr>
      <w:tr w:rsidR="007C4724" w:rsidRPr="00434730" w14:paraId="5C7B5BA2" w14:textId="77777777" w:rsidTr="009E28E5">
        <w:tc>
          <w:tcPr>
            <w:tcW w:w="2097" w:type="dxa"/>
          </w:tcPr>
          <w:p w14:paraId="535EC4D8" w14:textId="77777777" w:rsidR="007C4724" w:rsidRPr="00434730" w:rsidRDefault="007C4724" w:rsidP="009E28E5">
            <w:pPr>
              <w:pStyle w:val="Tabletext"/>
              <w:spacing w:before="40" w:after="40"/>
              <w:rPr>
                <w:sz w:val="24"/>
                <w:szCs w:val="24"/>
              </w:rPr>
            </w:pPr>
            <w:r>
              <w:rPr>
                <w:sz w:val="24"/>
                <w:szCs w:val="24"/>
              </w:rPr>
              <w:t>Hb</w:t>
            </w:r>
          </w:p>
        </w:tc>
        <w:tc>
          <w:tcPr>
            <w:tcW w:w="6759" w:type="dxa"/>
          </w:tcPr>
          <w:p w14:paraId="75B283E8" w14:textId="77777777" w:rsidR="007C4724" w:rsidRPr="00434730" w:rsidRDefault="00B816BA" w:rsidP="00DA6C22">
            <w:pPr>
              <w:pStyle w:val="Tabletext"/>
              <w:spacing w:before="40" w:after="40"/>
              <w:rPr>
                <w:sz w:val="24"/>
                <w:szCs w:val="24"/>
              </w:rPr>
            </w:pPr>
            <w:r>
              <w:rPr>
                <w:sz w:val="24"/>
                <w:szCs w:val="24"/>
              </w:rPr>
              <w:t xml:space="preserve">hemoglobin </w:t>
            </w:r>
          </w:p>
        </w:tc>
      </w:tr>
      <w:tr w:rsidR="007C4724" w:rsidRPr="00434730" w14:paraId="3021EF52" w14:textId="77777777" w:rsidTr="009E28E5">
        <w:tc>
          <w:tcPr>
            <w:tcW w:w="2097" w:type="dxa"/>
          </w:tcPr>
          <w:p w14:paraId="0377358A" w14:textId="77777777" w:rsidR="007C4724" w:rsidRPr="00434730" w:rsidRDefault="007C4724" w:rsidP="009E28E5">
            <w:pPr>
              <w:pStyle w:val="Tabletext"/>
              <w:spacing w:before="40" w:after="40"/>
              <w:rPr>
                <w:sz w:val="24"/>
                <w:szCs w:val="24"/>
              </w:rPr>
            </w:pPr>
            <w:proofErr w:type="spellStart"/>
            <w:r>
              <w:rPr>
                <w:sz w:val="24"/>
                <w:szCs w:val="24"/>
              </w:rPr>
              <w:t>HbS</w:t>
            </w:r>
            <w:proofErr w:type="spellEnd"/>
            <w:r>
              <w:rPr>
                <w:sz w:val="24"/>
                <w:szCs w:val="24"/>
              </w:rPr>
              <w:t>β-thalassemia</w:t>
            </w:r>
          </w:p>
        </w:tc>
        <w:tc>
          <w:tcPr>
            <w:tcW w:w="6759" w:type="dxa"/>
          </w:tcPr>
          <w:p w14:paraId="0F4DA0E3" w14:textId="77777777" w:rsidR="007C4724" w:rsidRPr="00434730" w:rsidRDefault="00B816BA" w:rsidP="00DA6C22">
            <w:pPr>
              <w:pStyle w:val="Tabletext"/>
              <w:spacing w:before="40" w:after="40"/>
              <w:rPr>
                <w:sz w:val="24"/>
                <w:szCs w:val="24"/>
              </w:rPr>
            </w:pPr>
            <w:r>
              <w:rPr>
                <w:sz w:val="24"/>
                <w:szCs w:val="24"/>
              </w:rPr>
              <w:t xml:space="preserve">compound </w:t>
            </w:r>
            <w:r w:rsidR="007C4724">
              <w:rPr>
                <w:sz w:val="24"/>
                <w:szCs w:val="24"/>
              </w:rPr>
              <w:t>heterozygous sickle cell-beta thalassemia disease</w:t>
            </w:r>
          </w:p>
        </w:tc>
      </w:tr>
      <w:tr w:rsidR="007C4724" w:rsidRPr="00434730" w14:paraId="042F7A93" w14:textId="77777777" w:rsidTr="009E28E5">
        <w:tc>
          <w:tcPr>
            <w:tcW w:w="2097" w:type="dxa"/>
          </w:tcPr>
          <w:p w14:paraId="20E6E1E0" w14:textId="77777777" w:rsidR="007C4724" w:rsidRPr="00434730" w:rsidRDefault="007C4724" w:rsidP="009E28E5">
            <w:pPr>
              <w:pStyle w:val="Tabletext"/>
              <w:spacing w:before="40" w:after="40"/>
              <w:rPr>
                <w:sz w:val="24"/>
                <w:szCs w:val="24"/>
              </w:rPr>
            </w:pPr>
            <w:proofErr w:type="spellStart"/>
            <w:r>
              <w:rPr>
                <w:sz w:val="24"/>
                <w:szCs w:val="24"/>
              </w:rPr>
              <w:t>HbSC</w:t>
            </w:r>
            <w:proofErr w:type="spellEnd"/>
          </w:p>
        </w:tc>
        <w:tc>
          <w:tcPr>
            <w:tcW w:w="6759" w:type="dxa"/>
          </w:tcPr>
          <w:p w14:paraId="547413FC" w14:textId="77777777" w:rsidR="007C4724" w:rsidRPr="00434730" w:rsidRDefault="00B816BA" w:rsidP="00DA6C22">
            <w:pPr>
              <w:pStyle w:val="Tabletext"/>
              <w:spacing w:before="40" w:after="40"/>
              <w:rPr>
                <w:sz w:val="24"/>
                <w:szCs w:val="24"/>
              </w:rPr>
            </w:pPr>
            <w:r>
              <w:rPr>
                <w:sz w:val="24"/>
                <w:szCs w:val="24"/>
              </w:rPr>
              <w:t xml:space="preserve">compound </w:t>
            </w:r>
            <w:r w:rsidR="007C4724">
              <w:rPr>
                <w:sz w:val="24"/>
                <w:szCs w:val="24"/>
              </w:rPr>
              <w:t>heterozygous sickle cell-hemoglobin C disease</w:t>
            </w:r>
          </w:p>
        </w:tc>
      </w:tr>
      <w:tr w:rsidR="007C4724" w:rsidRPr="00434730" w14:paraId="1C141EF9" w14:textId="77777777" w:rsidTr="009E28E5">
        <w:tc>
          <w:tcPr>
            <w:tcW w:w="2097" w:type="dxa"/>
          </w:tcPr>
          <w:p w14:paraId="2C7E0C94" w14:textId="77777777" w:rsidR="007C4724" w:rsidRPr="00434730" w:rsidRDefault="007C4724" w:rsidP="009E28E5">
            <w:pPr>
              <w:pStyle w:val="Tabletext"/>
              <w:spacing w:before="40" w:after="40"/>
              <w:rPr>
                <w:sz w:val="24"/>
                <w:szCs w:val="24"/>
              </w:rPr>
            </w:pPr>
            <w:proofErr w:type="spellStart"/>
            <w:r>
              <w:rPr>
                <w:sz w:val="24"/>
                <w:szCs w:val="24"/>
              </w:rPr>
              <w:t>H</w:t>
            </w:r>
            <w:r w:rsidR="00964FAB">
              <w:rPr>
                <w:sz w:val="24"/>
                <w:szCs w:val="24"/>
              </w:rPr>
              <w:t>b</w:t>
            </w:r>
            <w:r>
              <w:rPr>
                <w:sz w:val="24"/>
                <w:szCs w:val="24"/>
              </w:rPr>
              <w:t>SS</w:t>
            </w:r>
            <w:proofErr w:type="spellEnd"/>
          </w:p>
        </w:tc>
        <w:tc>
          <w:tcPr>
            <w:tcW w:w="6759" w:type="dxa"/>
          </w:tcPr>
          <w:p w14:paraId="7AB565ED" w14:textId="77777777" w:rsidR="007C4724" w:rsidRPr="00434730" w:rsidRDefault="00B816BA" w:rsidP="00397E43">
            <w:pPr>
              <w:pStyle w:val="Tabletext"/>
              <w:spacing w:before="40" w:after="40"/>
              <w:rPr>
                <w:sz w:val="24"/>
                <w:szCs w:val="24"/>
              </w:rPr>
            </w:pPr>
            <w:r>
              <w:rPr>
                <w:sz w:val="24"/>
                <w:szCs w:val="24"/>
              </w:rPr>
              <w:t xml:space="preserve">homozygous </w:t>
            </w:r>
            <w:r w:rsidR="007C4724">
              <w:rPr>
                <w:sz w:val="24"/>
                <w:szCs w:val="24"/>
              </w:rPr>
              <w:t>sickle cell disease</w:t>
            </w:r>
          </w:p>
        </w:tc>
      </w:tr>
      <w:tr w:rsidR="008C4513" w:rsidRPr="00434730" w14:paraId="4E1E7B92" w14:textId="77777777" w:rsidTr="009E28E5">
        <w:tc>
          <w:tcPr>
            <w:tcW w:w="2097" w:type="dxa"/>
          </w:tcPr>
          <w:p w14:paraId="4AF50342" w14:textId="77777777" w:rsidR="008C4513" w:rsidRPr="008C4513" w:rsidRDefault="008C4513" w:rsidP="009E28E5">
            <w:pPr>
              <w:pStyle w:val="Tabletext"/>
              <w:spacing w:before="40" w:after="40"/>
              <w:rPr>
                <w:sz w:val="24"/>
                <w:szCs w:val="24"/>
              </w:rPr>
            </w:pPr>
            <w:proofErr w:type="spellStart"/>
            <w:r w:rsidRPr="008C4513">
              <w:rPr>
                <w:sz w:val="24"/>
                <w:szCs w:val="24"/>
              </w:rPr>
              <w:t>hCG</w:t>
            </w:r>
            <w:proofErr w:type="spellEnd"/>
          </w:p>
        </w:tc>
        <w:tc>
          <w:tcPr>
            <w:tcW w:w="6759" w:type="dxa"/>
          </w:tcPr>
          <w:p w14:paraId="348ADBC9" w14:textId="77777777" w:rsidR="008C4513" w:rsidRPr="008C4513" w:rsidRDefault="008C4513" w:rsidP="009E28E5">
            <w:pPr>
              <w:pStyle w:val="Tabletext"/>
              <w:spacing w:before="40" w:after="40"/>
              <w:rPr>
                <w:sz w:val="24"/>
                <w:szCs w:val="24"/>
              </w:rPr>
            </w:pPr>
            <w:r w:rsidRPr="008C4513">
              <w:rPr>
                <w:sz w:val="24"/>
                <w:szCs w:val="24"/>
              </w:rPr>
              <w:t>human chorionic gonadotropin</w:t>
            </w:r>
          </w:p>
        </w:tc>
      </w:tr>
      <w:tr w:rsidR="007C4724" w:rsidRPr="00434730" w14:paraId="645A61A5" w14:textId="77777777" w:rsidTr="009E28E5">
        <w:tc>
          <w:tcPr>
            <w:tcW w:w="2097" w:type="dxa"/>
          </w:tcPr>
          <w:p w14:paraId="027769CF" w14:textId="77777777" w:rsidR="007C4724" w:rsidRPr="00434730" w:rsidRDefault="007C4724" w:rsidP="009E28E5">
            <w:pPr>
              <w:pStyle w:val="Tabletext"/>
              <w:spacing w:before="40" w:after="40"/>
              <w:rPr>
                <w:sz w:val="24"/>
                <w:szCs w:val="24"/>
              </w:rPr>
            </w:pPr>
            <w:r w:rsidRPr="00434730">
              <w:rPr>
                <w:sz w:val="24"/>
                <w:szCs w:val="24"/>
              </w:rPr>
              <w:t>HIPAA</w:t>
            </w:r>
          </w:p>
        </w:tc>
        <w:tc>
          <w:tcPr>
            <w:tcW w:w="6759" w:type="dxa"/>
          </w:tcPr>
          <w:p w14:paraId="3A22CE8A" w14:textId="77777777" w:rsidR="007C4724" w:rsidRPr="00434730" w:rsidRDefault="007C4724" w:rsidP="009E28E5">
            <w:pPr>
              <w:pStyle w:val="Tabletext"/>
              <w:spacing w:before="40" w:after="40"/>
              <w:rPr>
                <w:sz w:val="24"/>
                <w:szCs w:val="24"/>
              </w:rPr>
            </w:pPr>
            <w:r w:rsidRPr="00434730">
              <w:rPr>
                <w:sz w:val="24"/>
                <w:szCs w:val="24"/>
              </w:rPr>
              <w:t>Health Insurance Portability and Accountability Act</w:t>
            </w:r>
          </w:p>
        </w:tc>
      </w:tr>
      <w:tr w:rsidR="007C4724" w:rsidRPr="00434730" w14:paraId="65A2EFE8" w14:textId="77777777" w:rsidTr="009E28E5">
        <w:tc>
          <w:tcPr>
            <w:tcW w:w="2097" w:type="dxa"/>
          </w:tcPr>
          <w:p w14:paraId="7A60DBCB" w14:textId="77777777" w:rsidR="007C4724" w:rsidRPr="00434730" w:rsidRDefault="007C4724" w:rsidP="009E28E5">
            <w:pPr>
              <w:pStyle w:val="Tabletext"/>
              <w:spacing w:before="40" w:after="40"/>
              <w:rPr>
                <w:sz w:val="24"/>
                <w:szCs w:val="24"/>
              </w:rPr>
            </w:pPr>
            <w:r w:rsidRPr="00434730">
              <w:rPr>
                <w:sz w:val="24"/>
                <w:szCs w:val="24"/>
              </w:rPr>
              <w:t>IRB</w:t>
            </w:r>
          </w:p>
        </w:tc>
        <w:tc>
          <w:tcPr>
            <w:tcW w:w="6759" w:type="dxa"/>
          </w:tcPr>
          <w:p w14:paraId="70DCE751" w14:textId="77777777" w:rsidR="007C4724" w:rsidRPr="00434730" w:rsidRDefault="007C4724" w:rsidP="009E28E5">
            <w:pPr>
              <w:pStyle w:val="Tabletext"/>
              <w:spacing w:before="40" w:after="40"/>
              <w:rPr>
                <w:sz w:val="24"/>
                <w:szCs w:val="24"/>
              </w:rPr>
            </w:pPr>
            <w:r w:rsidRPr="00434730">
              <w:rPr>
                <w:sz w:val="24"/>
                <w:szCs w:val="24"/>
              </w:rPr>
              <w:t>Institutional Review Board</w:t>
            </w:r>
          </w:p>
        </w:tc>
      </w:tr>
      <w:tr w:rsidR="007C4724" w:rsidRPr="00434730" w14:paraId="768B4380" w14:textId="77777777" w:rsidTr="009E28E5">
        <w:tc>
          <w:tcPr>
            <w:tcW w:w="2097" w:type="dxa"/>
          </w:tcPr>
          <w:p w14:paraId="36DA7D42" w14:textId="77777777" w:rsidR="007C4724" w:rsidRPr="00434730" w:rsidRDefault="007C4724" w:rsidP="009E28E5">
            <w:pPr>
              <w:pStyle w:val="Tabletext"/>
              <w:spacing w:before="40" w:after="40"/>
              <w:rPr>
                <w:sz w:val="24"/>
                <w:szCs w:val="24"/>
              </w:rPr>
            </w:pPr>
            <w:r w:rsidRPr="00434730">
              <w:rPr>
                <w:sz w:val="24"/>
                <w:szCs w:val="24"/>
              </w:rPr>
              <w:t>ITT</w:t>
            </w:r>
          </w:p>
        </w:tc>
        <w:tc>
          <w:tcPr>
            <w:tcW w:w="6759" w:type="dxa"/>
          </w:tcPr>
          <w:p w14:paraId="77042EFB" w14:textId="77777777" w:rsidR="007C4724" w:rsidRPr="00434730" w:rsidRDefault="007C4724" w:rsidP="009E28E5">
            <w:pPr>
              <w:pStyle w:val="Tabletext"/>
              <w:spacing w:before="40" w:after="40"/>
              <w:rPr>
                <w:sz w:val="24"/>
                <w:szCs w:val="24"/>
              </w:rPr>
            </w:pPr>
            <w:r w:rsidRPr="00434730">
              <w:rPr>
                <w:sz w:val="24"/>
                <w:szCs w:val="24"/>
              </w:rPr>
              <w:t>intent-to-treat</w:t>
            </w:r>
          </w:p>
        </w:tc>
      </w:tr>
      <w:tr w:rsidR="007C4724" w:rsidRPr="00434730" w14:paraId="11BB1350" w14:textId="77777777" w:rsidTr="009E28E5">
        <w:tc>
          <w:tcPr>
            <w:tcW w:w="2097" w:type="dxa"/>
          </w:tcPr>
          <w:p w14:paraId="57A96A21" w14:textId="77777777" w:rsidR="007C4724" w:rsidRPr="00434730" w:rsidRDefault="007C4724" w:rsidP="009E28E5">
            <w:pPr>
              <w:pStyle w:val="Tabletext"/>
              <w:spacing w:before="40" w:after="40"/>
              <w:rPr>
                <w:sz w:val="24"/>
                <w:szCs w:val="24"/>
              </w:rPr>
            </w:pPr>
            <w:r w:rsidRPr="00434730">
              <w:rPr>
                <w:sz w:val="24"/>
                <w:szCs w:val="24"/>
              </w:rPr>
              <w:t>kg</w:t>
            </w:r>
          </w:p>
        </w:tc>
        <w:tc>
          <w:tcPr>
            <w:tcW w:w="6759" w:type="dxa"/>
          </w:tcPr>
          <w:p w14:paraId="19594BBB" w14:textId="77777777" w:rsidR="007C4724" w:rsidRPr="00434730" w:rsidRDefault="007C4724" w:rsidP="009E28E5">
            <w:pPr>
              <w:pStyle w:val="Tabletext"/>
              <w:spacing w:before="40" w:after="40"/>
              <w:rPr>
                <w:sz w:val="24"/>
                <w:szCs w:val="24"/>
              </w:rPr>
            </w:pPr>
            <w:r w:rsidRPr="00434730">
              <w:rPr>
                <w:sz w:val="24"/>
                <w:szCs w:val="24"/>
              </w:rPr>
              <w:t>kilogram</w:t>
            </w:r>
          </w:p>
        </w:tc>
      </w:tr>
      <w:tr w:rsidR="007C4724" w:rsidRPr="00434730" w14:paraId="0B759673" w14:textId="77777777" w:rsidTr="009E28E5">
        <w:tc>
          <w:tcPr>
            <w:tcW w:w="2097" w:type="dxa"/>
          </w:tcPr>
          <w:p w14:paraId="50E09763" w14:textId="77777777" w:rsidR="007C4724" w:rsidRPr="00434730" w:rsidRDefault="007C4724" w:rsidP="009E28E5">
            <w:pPr>
              <w:pStyle w:val="Tabletext"/>
              <w:spacing w:before="40" w:after="40"/>
              <w:rPr>
                <w:sz w:val="24"/>
                <w:szCs w:val="24"/>
              </w:rPr>
            </w:pPr>
            <w:r w:rsidRPr="00434730">
              <w:rPr>
                <w:sz w:val="24"/>
                <w:szCs w:val="24"/>
              </w:rPr>
              <w:t>MCV</w:t>
            </w:r>
          </w:p>
        </w:tc>
        <w:tc>
          <w:tcPr>
            <w:tcW w:w="6759" w:type="dxa"/>
          </w:tcPr>
          <w:p w14:paraId="531C9B10" w14:textId="77777777" w:rsidR="007C4724" w:rsidRPr="00434730" w:rsidRDefault="007C4724" w:rsidP="009E28E5">
            <w:pPr>
              <w:pStyle w:val="Tabletext"/>
              <w:spacing w:before="40" w:after="40"/>
              <w:rPr>
                <w:sz w:val="24"/>
                <w:szCs w:val="24"/>
              </w:rPr>
            </w:pPr>
            <w:r>
              <w:rPr>
                <w:sz w:val="24"/>
                <w:szCs w:val="24"/>
              </w:rPr>
              <w:t>mean corpuscular</w:t>
            </w:r>
            <w:r w:rsidRPr="00434730">
              <w:rPr>
                <w:sz w:val="24"/>
                <w:szCs w:val="24"/>
              </w:rPr>
              <w:t xml:space="preserve"> volume</w:t>
            </w:r>
          </w:p>
        </w:tc>
      </w:tr>
      <w:tr w:rsidR="007C4724" w:rsidRPr="00434730" w14:paraId="259111F4" w14:textId="77777777" w:rsidTr="009E28E5">
        <w:tc>
          <w:tcPr>
            <w:tcW w:w="2097" w:type="dxa"/>
          </w:tcPr>
          <w:p w14:paraId="391960E4" w14:textId="77777777" w:rsidR="007C4724" w:rsidRPr="00434730" w:rsidRDefault="007C4724" w:rsidP="009E28E5">
            <w:pPr>
              <w:pStyle w:val="Tabletext"/>
              <w:spacing w:before="40" w:after="40"/>
              <w:rPr>
                <w:sz w:val="24"/>
                <w:szCs w:val="24"/>
              </w:rPr>
            </w:pPr>
            <w:r w:rsidRPr="00434730">
              <w:rPr>
                <w:sz w:val="24"/>
                <w:szCs w:val="24"/>
              </w:rPr>
              <w:t>MedDRA</w:t>
            </w:r>
          </w:p>
        </w:tc>
        <w:tc>
          <w:tcPr>
            <w:tcW w:w="6759" w:type="dxa"/>
          </w:tcPr>
          <w:p w14:paraId="1DA6DDA0" w14:textId="77777777" w:rsidR="007C4724" w:rsidRPr="00434730" w:rsidRDefault="007C4724" w:rsidP="009E28E5">
            <w:pPr>
              <w:pStyle w:val="Tabletext"/>
              <w:spacing w:before="40" w:after="40"/>
              <w:rPr>
                <w:sz w:val="24"/>
                <w:szCs w:val="24"/>
              </w:rPr>
            </w:pPr>
            <w:r w:rsidRPr="00434730">
              <w:rPr>
                <w:sz w:val="24"/>
                <w:szCs w:val="24"/>
              </w:rPr>
              <w:t xml:space="preserve">Medical Dictionary for Regulatory Activities </w:t>
            </w:r>
          </w:p>
        </w:tc>
      </w:tr>
      <w:tr w:rsidR="00B21887" w:rsidRPr="00434730" w14:paraId="7F66B69D" w14:textId="77777777" w:rsidTr="009E28E5">
        <w:tc>
          <w:tcPr>
            <w:tcW w:w="2097" w:type="dxa"/>
          </w:tcPr>
          <w:p w14:paraId="496A746A" w14:textId="77777777" w:rsidR="00B21887" w:rsidRPr="00434730" w:rsidRDefault="00B21887" w:rsidP="009E28E5">
            <w:pPr>
              <w:pStyle w:val="Tabletext"/>
              <w:spacing w:before="40" w:after="40"/>
              <w:rPr>
                <w:sz w:val="24"/>
                <w:szCs w:val="24"/>
              </w:rPr>
            </w:pPr>
            <w:r>
              <w:rPr>
                <w:sz w:val="24"/>
                <w:szCs w:val="24"/>
              </w:rPr>
              <w:t>mg</w:t>
            </w:r>
          </w:p>
        </w:tc>
        <w:tc>
          <w:tcPr>
            <w:tcW w:w="6759" w:type="dxa"/>
          </w:tcPr>
          <w:p w14:paraId="1400D7E2" w14:textId="77777777" w:rsidR="00B21887" w:rsidRPr="00434730" w:rsidRDefault="00B21887" w:rsidP="009E28E5">
            <w:pPr>
              <w:pStyle w:val="Tabletext"/>
              <w:spacing w:before="40" w:after="40"/>
              <w:rPr>
                <w:sz w:val="24"/>
                <w:szCs w:val="24"/>
              </w:rPr>
            </w:pPr>
            <w:r>
              <w:rPr>
                <w:sz w:val="24"/>
                <w:szCs w:val="24"/>
              </w:rPr>
              <w:t>milligram</w:t>
            </w:r>
          </w:p>
        </w:tc>
      </w:tr>
      <w:tr w:rsidR="007C4724" w:rsidRPr="00434730" w14:paraId="71F035A9" w14:textId="77777777" w:rsidTr="009E28E5">
        <w:tc>
          <w:tcPr>
            <w:tcW w:w="2097" w:type="dxa"/>
          </w:tcPr>
          <w:p w14:paraId="2278AA1C" w14:textId="77777777" w:rsidR="007C4724" w:rsidRPr="00434730" w:rsidRDefault="007C4724" w:rsidP="009E28E5">
            <w:pPr>
              <w:pStyle w:val="Tabletext"/>
              <w:spacing w:before="40" w:after="40"/>
              <w:rPr>
                <w:sz w:val="24"/>
                <w:szCs w:val="24"/>
              </w:rPr>
            </w:pPr>
            <w:r>
              <w:rPr>
                <w:sz w:val="24"/>
                <w:szCs w:val="24"/>
              </w:rPr>
              <w:t>MP</w:t>
            </w:r>
          </w:p>
        </w:tc>
        <w:tc>
          <w:tcPr>
            <w:tcW w:w="6759" w:type="dxa"/>
          </w:tcPr>
          <w:p w14:paraId="0A22BE6E" w14:textId="77777777" w:rsidR="007C4724" w:rsidRPr="00434730" w:rsidRDefault="007C4724" w:rsidP="009E28E5">
            <w:pPr>
              <w:pStyle w:val="Tabletext"/>
              <w:spacing w:before="40" w:after="40"/>
              <w:rPr>
                <w:sz w:val="24"/>
                <w:szCs w:val="24"/>
              </w:rPr>
            </w:pPr>
            <w:r>
              <w:rPr>
                <w:sz w:val="24"/>
              </w:rPr>
              <w:t>microparticles</w:t>
            </w:r>
          </w:p>
        </w:tc>
      </w:tr>
      <w:tr w:rsidR="00A96D33" w:rsidRPr="00434730" w14:paraId="0ED59745" w14:textId="77777777" w:rsidTr="009E28E5">
        <w:tc>
          <w:tcPr>
            <w:tcW w:w="2097" w:type="dxa"/>
          </w:tcPr>
          <w:p w14:paraId="27477AF9" w14:textId="77777777" w:rsidR="00A96D33" w:rsidRPr="00FB4537" w:rsidRDefault="00A96D33" w:rsidP="009E28E5">
            <w:pPr>
              <w:pStyle w:val="Tabletext"/>
              <w:spacing w:before="40" w:after="40"/>
              <w:rPr>
                <w:bCs/>
                <w:sz w:val="24"/>
                <w:szCs w:val="24"/>
              </w:rPr>
            </w:pPr>
            <w:r w:rsidRPr="00A96D33">
              <w:rPr>
                <w:bCs/>
                <w:sz w:val="24"/>
                <w:szCs w:val="24"/>
              </w:rPr>
              <w:t>NSAID</w:t>
            </w:r>
          </w:p>
        </w:tc>
        <w:tc>
          <w:tcPr>
            <w:tcW w:w="6759" w:type="dxa"/>
          </w:tcPr>
          <w:p w14:paraId="7C456F8E" w14:textId="77777777" w:rsidR="00A96D33" w:rsidRPr="00A96D33" w:rsidRDefault="00A96D33" w:rsidP="009E28E5">
            <w:pPr>
              <w:pStyle w:val="Tabletext"/>
              <w:spacing w:before="40" w:after="40"/>
              <w:rPr>
                <w:bCs/>
                <w:sz w:val="24"/>
                <w:szCs w:val="24"/>
              </w:rPr>
            </w:pPr>
            <w:r>
              <w:rPr>
                <w:bCs/>
                <w:sz w:val="24"/>
                <w:szCs w:val="24"/>
              </w:rPr>
              <w:t>n</w:t>
            </w:r>
            <w:r w:rsidRPr="00A96D33">
              <w:rPr>
                <w:bCs/>
                <w:sz w:val="24"/>
                <w:szCs w:val="24"/>
              </w:rPr>
              <w:t>onsteroidal anti-inflammatory drug</w:t>
            </w:r>
            <w:r>
              <w:rPr>
                <w:bCs/>
                <w:sz w:val="24"/>
                <w:szCs w:val="24"/>
              </w:rPr>
              <w:t xml:space="preserve">  </w:t>
            </w:r>
          </w:p>
        </w:tc>
      </w:tr>
      <w:tr w:rsidR="009B61F2" w:rsidRPr="00434730" w14:paraId="72C25803" w14:textId="77777777" w:rsidTr="009E28E5">
        <w:tc>
          <w:tcPr>
            <w:tcW w:w="2097" w:type="dxa"/>
          </w:tcPr>
          <w:p w14:paraId="3318EF22" w14:textId="77777777" w:rsidR="009B61F2" w:rsidRPr="00FB4537" w:rsidRDefault="009B61F2" w:rsidP="009E28E5">
            <w:pPr>
              <w:pStyle w:val="Tabletext"/>
              <w:spacing w:before="40" w:after="40"/>
              <w:rPr>
                <w:bCs/>
                <w:sz w:val="24"/>
                <w:szCs w:val="24"/>
              </w:rPr>
            </w:pPr>
            <w:r>
              <w:rPr>
                <w:bCs/>
                <w:sz w:val="24"/>
                <w:szCs w:val="24"/>
              </w:rPr>
              <w:t>OI</w:t>
            </w:r>
          </w:p>
        </w:tc>
        <w:tc>
          <w:tcPr>
            <w:tcW w:w="6759" w:type="dxa"/>
          </w:tcPr>
          <w:p w14:paraId="5E9AC69D" w14:textId="77777777" w:rsidR="009B61F2" w:rsidRPr="009B61F2" w:rsidRDefault="009B61F2" w:rsidP="009E28E5">
            <w:pPr>
              <w:pStyle w:val="Tabletext"/>
              <w:spacing w:before="40" w:after="40"/>
              <w:rPr>
                <w:bCs/>
                <w:sz w:val="24"/>
                <w:szCs w:val="24"/>
              </w:rPr>
            </w:pPr>
            <w:r w:rsidRPr="009B61F2">
              <w:rPr>
                <w:bCs/>
                <w:sz w:val="24"/>
                <w:szCs w:val="24"/>
              </w:rPr>
              <w:t>osteogenesis imperfecta</w:t>
            </w:r>
          </w:p>
        </w:tc>
      </w:tr>
      <w:tr w:rsidR="00964FAB" w:rsidRPr="00434730" w14:paraId="7695FEB6" w14:textId="77777777" w:rsidTr="009E28E5">
        <w:tc>
          <w:tcPr>
            <w:tcW w:w="2097" w:type="dxa"/>
          </w:tcPr>
          <w:p w14:paraId="24B76945" w14:textId="77777777" w:rsidR="00964FAB" w:rsidRDefault="00964FAB" w:rsidP="009E28E5">
            <w:pPr>
              <w:pStyle w:val="Tabletext"/>
              <w:spacing w:before="40" w:after="40"/>
              <w:rPr>
                <w:sz w:val="24"/>
                <w:szCs w:val="24"/>
              </w:rPr>
            </w:pPr>
            <w:r w:rsidRPr="00FB4537">
              <w:rPr>
                <w:bCs/>
                <w:sz w:val="24"/>
                <w:szCs w:val="24"/>
              </w:rPr>
              <w:t>ONFH</w:t>
            </w:r>
          </w:p>
        </w:tc>
        <w:tc>
          <w:tcPr>
            <w:tcW w:w="6759" w:type="dxa"/>
          </w:tcPr>
          <w:p w14:paraId="2B4E5169" w14:textId="77777777" w:rsidR="00964FAB" w:rsidRDefault="00F66570" w:rsidP="009E28E5">
            <w:pPr>
              <w:pStyle w:val="Tabletext"/>
              <w:spacing w:before="40" w:after="40"/>
              <w:rPr>
                <w:sz w:val="24"/>
              </w:rPr>
            </w:pPr>
            <w:r>
              <w:rPr>
                <w:bCs/>
                <w:sz w:val="24"/>
                <w:szCs w:val="24"/>
              </w:rPr>
              <w:t>osteonecrosis</w:t>
            </w:r>
            <w:r w:rsidR="00964FAB">
              <w:rPr>
                <w:bCs/>
                <w:sz w:val="24"/>
                <w:szCs w:val="24"/>
              </w:rPr>
              <w:t xml:space="preserve"> of the femoral h</w:t>
            </w:r>
            <w:r w:rsidR="003B7E19">
              <w:rPr>
                <w:bCs/>
                <w:sz w:val="24"/>
                <w:szCs w:val="24"/>
              </w:rPr>
              <w:t>ead</w:t>
            </w:r>
            <w:r w:rsidR="00964FAB">
              <w:rPr>
                <w:bCs/>
                <w:sz w:val="24"/>
                <w:szCs w:val="24"/>
              </w:rPr>
              <w:t xml:space="preserve">  </w:t>
            </w:r>
          </w:p>
        </w:tc>
      </w:tr>
      <w:tr w:rsidR="007C4724" w:rsidRPr="00434730" w14:paraId="63292EE8" w14:textId="77777777" w:rsidTr="009E28E5">
        <w:tc>
          <w:tcPr>
            <w:tcW w:w="2097" w:type="dxa"/>
          </w:tcPr>
          <w:p w14:paraId="73597696" w14:textId="77777777" w:rsidR="007C4724" w:rsidRPr="00434730" w:rsidRDefault="007C4724" w:rsidP="009E28E5">
            <w:pPr>
              <w:pStyle w:val="Tabletext"/>
              <w:spacing w:before="40" w:after="40"/>
              <w:rPr>
                <w:sz w:val="24"/>
                <w:szCs w:val="24"/>
              </w:rPr>
            </w:pPr>
            <w:r w:rsidRPr="00434730">
              <w:rPr>
                <w:sz w:val="24"/>
                <w:szCs w:val="24"/>
              </w:rPr>
              <w:t>SAE</w:t>
            </w:r>
          </w:p>
        </w:tc>
        <w:tc>
          <w:tcPr>
            <w:tcW w:w="6759" w:type="dxa"/>
          </w:tcPr>
          <w:p w14:paraId="4A275D0A" w14:textId="77777777" w:rsidR="007C4724" w:rsidRPr="00434730" w:rsidRDefault="007C4724" w:rsidP="009E28E5">
            <w:pPr>
              <w:pStyle w:val="Tabletext"/>
              <w:spacing w:before="40" w:after="40"/>
              <w:rPr>
                <w:sz w:val="24"/>
                <w:szCs w:val="24"/>
              </w:rPr>
            </w:pPr>
            <w:r w:rsidRPr="00434730">
              <w:rPr>
                <w:sz w:val="24"/>
                <w:szCs w:val="24"/>
              </w:rPr>
              <w:t>serious adverse event</w:t>
            </w:r>
          </w:p>
        </w:tc>
      </w:tr>
      <w:tr w:rsidR="007C4724" w:rsidRPr="00434730" w14:paraId="222071A0" w14:textId="77777777" w:rsidTr="009E28E5">
        <w:tc>
          <w:tcPr>
            <w:tcW w:w="2097" w:type="dxa"/>
          </w:tcPr>
          <w:p w14:paraId="3DF97829" w14:textId="77777777" w:rsidR="007C4724" w:rsidRPr="00434730" w:rsidRDefault="007C4724" w:rsidP="009E28E5">
            <w:pPr>
              <w:pStyle w:val="Tabletext"/>
              <w:spacing w:before="40" w:after="40"/>
              <w:rPr>
                <w:sz w:val="24"/>
                <w:szCs w:val="24"/>
              </w:rPr>
            </w:pPr>
            <w:r>
              <w:rPr>
                <w:sz w:val="24"/>
                <w:szCs w:val="24"/>
              </w:rPr>
              <w:t>SCD</w:t>
            </w:r>
          </w:p>
        </w:tc>
        <w:tc>
          <w:tcPr>
            <w:tcW w:w="6759" w:type="dxa"/>
          </w:tcPr>
          <w:p w14:paraId="26839CBB" w14:textId="77777777" w:rsidR="007C4724" w:rsidRPr="00434730" w:rsidRDefault="00B816BA" w:rsidP="009E28E5">
            <w:pPr>
              <w:pStyle w:val="Tabletext"/>
              <w:spacing w:before="40" w:after="40"/>
              <w:rPr>
                <w:sz w:val="24"/>
                <w:szCs w:val="24"/>
              </w:rPr>
            </w:pPr>
            <w:r>
              <w:rPr>
                <w:sz w:val="24"/>
                <w:szCs w:val="24"/>
              </w:rPr>
              <w:t xml:space="preserve">sickle </w:t>
            </w:r>
            <w:r w:rsidR="007C4724">
              <w:rPr>
                <w:sz w:val="24"/>
                <w:szCs w:val="24"/>
              </w:rPr>
              <w:t>cell disease</w:t>
            </w:r>
            <w:r w:rsidR="007C4724" w:rsidRPr="00434730">
              <w:rPr>
                <w:sz w:val="24"/>
                <w:szCs w:val="24"/>
              </w:rPr>
              <w:t xml:space="preserve">  </w:t>
            </w:r>
          </w:p>
        </w:tc>
      </w:tr>
      <w:tr w:rsidR="008C4513" w:rsidRPr="00434730" w14:paraId="6B2B4FB3" w14:textId="77777777" w:rsidTr="009E28E5">
        <w:tc>
          <w:tcPr>
            <w:tcW w:w="2097" w:type="dxa"/>
          </w:tcPr>
          <w:p w14:paraId="51B3C9BC" w14:textId="77777777" w:rsidR="008C4513" w:rsidRDefault="008C4513" w:rsidP="009E28E5">
            <w:pPr>
              <w:pStyle w:val="Tabletext"/>
              <w:spacing w:before="40" w:after="40"/>
              <w:rPr>
                <w:sz w:val="24"/>
                <w:szCs w:val="24"/>
              </w:rPr>
            </w:pPr>
            <w:r w:rsidRPr="008C4513">
              <w:rPr>
                <w:sz w:val="24"/>
                <w:szCs w:val="24"/>
              </w:rPr>
              <w:t>UCSF</w:t>
            </w:r>
          </w:p>
        </w:tc>
        <w:tc>
          <w:tcPr>
            <w:tcW w:w="6759" w:type="dxa"/>
          </w:tcPr>
          <w:p w14:paraId="794F1D7D" w14:textId="77777777" w:rsidR="008C4513" w:rsidRPr="008C4513" w:rsidRDefault="008C4513" w:rsidP="009E28E5">
            <w:pPr>
              <w:pStyle w:val="Tabletext"/>
              <w:spacing w:before="40" w:after="40"/>
              <w:rPr>
                <w:sz w:val="24"/>
                <w:szCs w:val="24"/>
              </w:rPr>
            </w:pPr>
            <w:smartTag w:uri="urn:schemas-microsoft-com:office:smarttags" w:element="PlaceType">
              <w:r w:rsidRPr="008C4513">
                <w:rPr>
                  <w:sz w:val="24"/>
                  <w:szCs w:val="24"/>
                </w:rPr>
                <w:t>University</w:t>
              </w:r>
            </w:smartTag>
            <w:r w:rsidRPr="008C4513">
              <w:rPr>
                <w:sz w:val="24"/>
                <w:szCs w:val="24"/>
              </w:rPr>
              <w:t xml:space="preserve"> of </w:t>
            </w:r>
            <w:smartTag w:uri="urn:schemas-microsoft-com:office:smarttags" w:element="PlaceName">
              <w:r w:rsidRPr="008C4513">
                <w:rPr>
                  <w:sz w:val="24"/>
                  <w:szCs w:val="24"/>
                </w:rPr>
                <w:t>California</w:t>
              </w:r>
            </w:smartTag>
            <w:r>
              <w:rPr>
                <w:sz w:val="24"/>
                <w:szCs w:val="24"/>
              </w:rPr>
              <w:t>,</w:t>
            </w:r>
            <w:r w:rsidRPr="008C4513">
              <w:rPr>
                <w:sz w:val="24"/>
                <w:szCs w:val="24"/>
              </w:rPr>
              <w:t xml:space="preserve"> </w:t>
            </w:r>
            <w:smartTag w:uri="urn:schemas-microsoft-com:office:smarttags" w:element="place">
              <w:smartTag w:uri="urn:schemas-microsoft-com:office:smarttags" w:element="City">
                <w:r>
                  <w:rPr>
                    <w:sz w:val="24"/>
                    <w:szCs w:val="24"/>
                  </w:rPr>
                  <w:t>San</w:t>
                </w:r>
                <w:r w:rsidRPr="008C4513">
                  <w:rPr>
                    <w:sz w:val="24"/>
                    <w:szCs w:val="24"/>
                  </w:rPr>
                  <w:t xml:space="preserve"> Francisco</w:t>
                </w:r>
              </w:smartTag>
            </w:smartTag>
            <w:r w:rsidRPr="008C4513">
              <w:rPr>
                <w:sz w:val="24"/>
                <w:szCs w:val="24"/>
              </w:rPr>
              <w:t xml:space="preserve"> </w:t>
            </w:r>
            <w:r>
              <w:rPr>
                <w:sz w:val="24"/>
                <w:szCs w:val="24"/>
              </w:rPr>
              <w:t xml:space="preserve"> </w:t>
            </w:r>
          </w:p>
        </w:tc>
      </w:tr>
    </w:tbl>
    <w:p w14:paraId="779D79A3" w14:textId="77777777" w:rsidR="007C4724" w:rsidRPr="00434730" w:rsidRDefault="007C4724" w:rsidP="004C0DA8">
      <w:pPr>
        <w:pStyle w:val="Heading1"/>
      </w:pPr>
      <w:bookmarkStart w:id="5" w:name="_Toc189901432"/>
      <w:r w:rsidRPr="00434730">
        <w:lastRenderedPageBreak/>
        <w:t>Introduction</w:t>
      </w:r>
      <w:bookmarkEnd w:id="5"/>
    </w:p>
    <w:p w14:paraId="6F506CE8" w14:textId="77777777" w:rsidR="007C4724" w:rsidRDefault="007C4724" w:rsidP="004C0DA8">
      <w:pPr>
        <w:pStyle w:val="Heading2"/>
      </w:pPr>
      <w:bookmarkStart w:id="6" w:name="_Toc189901433"/>
      <w:bookmarkStart w:id="7" w:name="_Toc496345611"/>
      <w:bookmarkEnd w:id="4"/>
      <w:r>
        <w:t>Osteonecrosis of the Femoral Head in Sickle Cell Disease</w:t>
      </w:r>
      <w:bookmarkEnd w:id="6"/>
    </w:p>
    <w:p w14:paraId="7B6EE282" w14:textId="216A5C0E" w:rsidR="003C683D" w:rsidRPr="00966D2C" w:rsidRDefault="003C683D" w:rsidP="003C683D">
      <w:pPr>
        <w:pStyle w:val="BodyText"/>
        <w:rPr>
          <w:i/>
          <w:color w:val="0000FF"/>
        </w:rPr>
      </w:pPr>
      <w:r w:rsidRPr="00966D2C">
        <w:rPr>
          <w:i/>
          <w:color w:val="0000FF"/>
        </w:rPr>
        <w:t>(This section should contain a discussion of the target disease state, including any pathophysiol</w:t>
      </w:r>
      <w:r w:rsidR="008436D0" w:rsidRPr="00966D2C">
        <w:rPr>
          <w:i/>
          <w:color w:val="0000FF"/>
        </w:rPr>
        <w:t>o</w:t>
      </w:r>
      <w:r w:rsidRPr="00966D2C">
        <w:rPr>
          <w:i/>
          <w:color w:val="0000FF"/>
        </w:rPr>
        <w:t xml:space="preserve">gy relevant to the potential study drug action. Current treatment approaches for the target disease state should be mentioned, leading to </w:t>
      </w:r>
      <w:r w:rsidR="00804B21">
        <w:rPr>
          <w:i/>
          <w:color w:val="0000FF"/>
        </w:rPr>
        <w:t xml:space="preserve">the </w:t>
      </w:r>
      <w:r w:rsidRPr="00966D2C">
        <w:rPr>
          <w:i/>
          <w:color w:val="0000FF"/>
        </w:rPr>
        <w:t>rationale for why an unmet medical need remains</w:t>
      </w:r>
      <w:r w:rsidR="00F66570">
        <w:rPr>
          <w:i/>
          <w:color w:val="0000FF"/>
        </w:rPr>
        <w:t xml:space="preserve"> or why an alternative therapeutic approach needs to be tested.</w:t>
      </w:r>
      <w:r w:rsidR="000406AF">
        <w:rPr>
          <w:i/>
          <w:color w:val="0000FF"/>
        </w:rPr>
        <w:t>)</w:t>
      </w:r>
    </w:p>
    <w:p w14:paraId="67F49A86" w14:textId="77777777" w:rsidR="00F75440" w:rsidRDefault="007C4724" w:rsidP="003A631F">
      <w:pPr>
        <w:pStyle w:val="Normal1"/>
        <w:spacing w:after="160" w:line="320" w:lineRule="exact"/>
        <w:jc w:val="both"/>
        <w:rPr>
          <w:rFonts w:ascii="Times New Roman" w:hAnsi="Times New Roman" w:cs="Times New Roman"/>
          <w:bCs/>
          <w:sz w:val="24"/>
          <w:szCs w:val="24"/>
        </w:rPr>
      </w:pPr>
      <w:r w:rsidRPr="00FB4537">
        <w:rPr>
          <w:rFonts w:ascii="Times New Roman" w:hAnsi="Times New Roman" w:cs="Times New Roman"/>
          <w:bCs/>
          <w:sz w:val="24"/>
          <w:szCs w:val="24"/>
        </w:rPr>
        <w:t xml:space="preserve">Sickle cell disease (SCD) </w:t>
      </w:r>
      <w:r w:rsidR="00874536">
        <w:rPr>
          <w:rFonts w:ascii="Times New Roman" w:hAnsi="Times New Roman" w:cs="Times New Roman"/>
          <w:bCs/>
          <w:sz w:val="24"/>
          <w:szCs w:val="24"/>
        </w:rPr>
        <w:t xml:space="preserve">is an inherited red blood cell disorder that </w:t>
      </w:r>
      <w:r w:rsidRPr="00FB4537">
        <w:rPr>
          <w:rFonts w:ascii="Times New Roman" w:hAnsi="Times New Roman" w:cs="Times New Roman"/>
          <w:bCs/>
          <w:sz w:val="24"/>
          <w:szCs w:val="24"/>
        </w:rPr>
        <w:t xml:space="preserve">arises from a single amino acid substitution on chromosome 11, which alters the structure </w:t>
      </w:r>
      <w:r>
        <w:rPr>
          <w:rFonts w:ascii="Times New Roman" w:hAnsi="Times New Roman" w:cs="Times New Roman"/>
          <w:bCs/>
          <w:sz w:val="24"/>
          <w:szCs w:val="24"/>
        </w:rPr>
        <w:t xml:space="preserve">of the hemoglobin molecule </w:t>
      </w:r>
      <w:r w:rsidRPr="00FB4537">
        <w:rPr>
          <w:rFonts w:ascii="Times New Roman" w:hAnsi="Times New Roman" w:cs="Times New Roman"/>
          <w:bCs/>
          <w:sz w:val="24"/>
          <w:szCs w:val="24"/>
        </w:rPr>
        <w:t xml:space="preserve">and causes red blood cells to </w:t>
      </w:r>
      <w:r>
        <w:rPr>
          <w:rFonts w:ascii="Times New Roman" w:hAnsi="Times New Roman" w:cs="Times New Roman"/>
          <w:bCs/>
          <w:sz w:val="24"/>
          <w:szCs w:val="24"/>
        </w:rPr>
        <w:t xml:space="preserve">sickle </w:t>
      </w:r>
      <w:r w:rsidRPr="00FB4537">
        <w:rPr>
          <w:rFonts w:ascii="Times New Roman" w:hAnsi="Times New Roman" w:cs="Times New Roman"/>
          <w:bCs/>
          <w:sz w:val="24"/>
          <w:szCs w:val="24"/>
        </w:rPr>
        <w:t xml:space="preserve">under stressful </w:t>
      </w:r>
      <w:r>
        <w:rPr>
          <w:rFonts w:ascii="Times New Roman" w:hAnsi="Times New Roman" w:cs="Times New Roman"/>
          <w:bCs/>
          <w:sz w:val="24"/>
          <w:szCs w:val="24"/>
        </w:rPr>
        <w:t xml:space="preserve">physiologic </w:t>
      </w:r>
      <w:r w:rsidRPr="00FB4537">
        <w:rPr>
          <w:rFonts w:ascii="Times New Roman" w:hAnsi="Times New Roman" w:cs="Times New Roman"/>
          <w:bCs/>
          <w:sz w:val="24"/>
          <w:szCs w:val="24"/>
        </w:rPr>
        <w:t xml:space="preserve">conditions. </w:t>
      </w:r>
      <w:r w:rsidR="00D22B57">
        <w:rPr>
          <w:rFonts w:ascii="Times New Roman" w:hAnsi="Times New Roman" w:cs="Times New Roman"/>
          <w:bCs/>
          <w:sz w:val="24"/>
          <w:szCs w:val="24"/>
        </w:rPr>
        <w:t xml:space="preserve"> SCD</w:t>
      </w:r>
      <w:r w:rsidR="00D22B57" w:rsidRPr="00D22B57">
        <w:rPr>
          <w:rFonts w:ascii="Times New Roman" w:hAnsi="Times New Roman" w:cs="Times New Roman"/>
          <w:bCs/>
          <w:sz w:val="24"/>
          <w:szCs w:val="24"/>
        </w:rPr>
        <w:t xml:space="preserve"> occurs when a person inherits </w:t>
      </w:r>
      <w:r w:rsidR="00D22B57">
        <w:rPr>
          <w:rFonts w:ascii="Times New Roman" w:hAnsi="Times New Roman" w:cs="Times New Roman"/>
          <w:bCs/>
          <w:sz w:val="24"/>
          <w:szCs w:val="24"/>
        </w:rPr>
        <w:t>a</w:t>
      </w:r>
      <w:r w:rsidR="00D16F2B">
        <w:rPr>
          <w:rFonts w:ascii="Times New Roman" w:hAnsi="Times New Roman" w:cs="Times New Roman"/>
          <w:bCs/>
          <w:sz w:val="24"/>
          <w:szCs w:val="24"/>
        </w:rPr>
        <w:t>n</w:t>
      </w:r>
      <w:r w:rsidR="00D22B57" w:rsidRPr="00D22B57">
        <w:rPr>
          <w:rFonts w:ascii="Times New Roman" w:hAnsi="Times New Roman" w:cs="Times New Roman"/>
          <w:bCs/>
          <w:sz w:val="24"/>
          <w:szCs w:val="24"/>
        </w:rPr>
        <w:t xml:space="preserve"> abnormal cop</w:t>
      </w:r>
      <w:r w:rsidR="00D22B57">
        <w:rPr>
          <w:rFonts w:ascii="Times New Roman" w:hAnsi="Times New Roman" w:cs="Times New Roman"/>
          <w:bCs/>
          <w:sz w:val="24"/>
          <w:szCs w:val="24"/>
        </w:rPr>
        <w:t>y</w:t>
      </w:r>
      <w:r w:rsidR="00D22B57" w:rsidRPr="00D22B57">
        <w:rPr>
          <w:rFonts w:ascii="Times New Roman" w:hAnsi="Times New Roman" w:cs="Times New Roman"/>
          <w:bCs/>
          <w:sz w:val="24"/>
          <w:szCs w:val="24"/>
        </w:rPr>
        <w:t xml:space="preserve"> of the hemoglobin gene from each parent</w:t>
      </w:r>
      <w:r w:rsidR="003A631F">
        <w:rPr>
          <w:rFonts w:ascii="Times New Roman" w:hAnsi="Times New Roman" w:cs="Times New Roman"/>
          <w:bCs/>
          <w:sz w:val="24"/>
          <w:szCs w:val="24"/>
        </w:rPr>
        <w:t xml:space="preserve"> </w:t>
      </w:r>
      <w:r w:rsidR="003219C2">
        <w:rPr>
          <w:rFonts w:ascii="Times New Roman" w:hAnsi="Times New Roman" w:cs="Times New Roman"/>
          <w:bCs/>
          <w:sz w:val="24"/>
          <w:szCs w:val="24"/>
        </w:rPr>
        <w:t>(in an autosomal recessive pattern)</w:t>
      </w:r>
      <w:r w:rsidR="00D22B57" w:rsidRPr="00D22B57">
        <w:rPr>
          <w:rFonts w:ascii="Times New Roman" w:hAnsi="Times New Roman" w:cs="Times New Roman"/>
          <w:bCs/>
          <w:sz w:val="24"/>
          <w:szCs w:val="24"/>
        </w:rPr>
        <w:t xml:space="preserve">. </w:t>
      </w:r>
      <w:r w:rsidR="00D22B57">
        <w:rPr>
          <w:rFonts w:ascii="Times New Roman" w:hAnsi="Times New Roman" w:cs="Times New Roman"/>
          <w:bCs/>
          <w:sz w:val="24"/>
          <w:szCs w:val="24"/>
        </w:rPr>
        <w:t xml:space="preserve"> </w:t>
      </w:r>
      <w:r w:rsidR="00F75440">
        <w:rPr>
          <w:rFonts w:ascii="Times New Roman" w:hAnsi="Times New Roman" w:cs="Times New Roman"/>
          <w:bCs/>
          <w:sz w:val="24"/>
          <w:szCs w:val="24"/>
        </w:rPr>
        <w:t>T</w:t>
      </w:r>
      <w:r w:rsidR="00F75440" w:rsidRPr="00F75440">
        <w:rPr>
          <w:rFonts w:ascii="Times New Roman" w:hAnsi="Times New Roman" w:cs="Times New Roman"/>
          <w:bCs/>
          <w:sz w:val="24"/>
          <w:szCs w:val="24"/>
        </w:rPr>
        <w:t xml:space="preserve">he exact </w:t>
      </w:r>
      <w:r w:rsidR="00F75440">
        <w:rPr>
          <w:rFonts w:ascii="Times New Roman" w:hAnsi="Times New Roman" w:cs="Times New Roman"/>
          <w:bCs/>
          <w:sz w:val="24"/>
          <w:szCs w:val="24"/>
        </w:rPr>
        <w:t>prevalence of</w:t>
      </w:r>
      <w:r w:rsidR="00F75440" w:rsidRPr="00F75440">
        <w:rPr>
          <w:rFonts w:ascii="Times New Roman" w:hAnsi="Times New Roman" w:cs="Times New Roman"/>
          <w:bCs/>
          <w:sz w:val="24"/>
          <w:szCs w:val="24"/>
        </w:rPr>
        <w:t xml:space="preserve"> SCD in the </w:t>
      </w:r>
      <w:r w:rsidR="00F75440">
        <w:rPr>
          <w:rFonts w:ascii="Times New Roman" w:hAnsi="Times New Roman" w:cs="Times New Roman"/>
          <w:bCs/>
          <w:sz w:val="24"/>
          <w:szCs w:val="24"/>
        </w:rPr>
        <w:t>U</w:t>
      </w:r>
      <w:r w:rsidR="00964FAB">
        <w:rPr>
          <w:rFonts w:ascii="Times New Roman" w:hAnsi="Times New Roman" w:cs="Times New Roman"/>
          <w:bCs/>
          <w:sz w:val="24"/>
          <w:szCs w:val="24"/>
        </w:rPr>
        <w:t>nited States</w:t>
      </w:r>
      <w:r w:rsidR="00F75440" w:rsidRPr="00F75440">
        <w:rPr>
          <w:rFonts w:ascii="Times New Roman" w:hAnsi="Times New Roman" w:cs="Times New Roman"/>
          <w:bCs/>
          <w:sz w:val="24"/>
          <w:szCs w:val="24"/>
        </w:rPr>
        <w:t xml:space="preserve"> is unknown</w:t>
      </w:r>
      <w:r w:rsidR="00F75440">
        <w:rPr>
          <w:rFonts w:ascii="Times New Roman" w:hAnsi="Times New Roman" w:cs="Times New Roman"/>
          <w:bCs/>
          <w:sz w:val="24"/>
          <w:szCs w:val="24"/>
        </w:rPr>
        <w:t>; however, the Centers for Diseases Control and Prevention (2016) estimates that</w:t>
      </w:r>
      <w:r w:rsidR="00F75440" w:rsidRPr="00F75440">
        <w:rPr>
          <w:rFonts w:ascii="Times New Roman" w:hAnsi="Times New Roman" w:cs="Times New Roman"/>
          <w:bCs/>
          <w:sz w:val="24"/>
          <w:szCs w:val="24"/>
        </w:rPr>
        <w:t xml:space="preserve"> SCD affects approximately 100,000 Americans</w:t>
      </w:r>
      <w:r w:rsidR="00F75440">
        <w:rPr>
          <w:rFonts w:ascii="Times New Roman" w:hAnsi="Times New Roman" w:cs="Times New Roman"/>
          <w:bCs/>
          <w:sz w:val="24"/>
          <w:szCs w:val="24"/>
        </w:rPr>
        <w:t xml:space="preserve"> and </w:t>
      </w:r>
      <w:r w:rsidR="00F75440" w:rsidRPr="00F75440">
        <w:rPr>
          <w:rFonts w:ascii="Times New Roman" w:hAnsi="Times New Roman" w:cs="Times New Roman"/>
          <w:bCs/>
          <w:sz w:val="24"/>
          <w:szCs w:val="24"/>
        </w:rPr>
        <w:t>occurs among about 1 out of every 365 Black or African-American births.</w:t>
      </w:r>
      <w:r w:rsidR="00F75440">
        <w:rPr>
          <w:rFonts w:ascii="Times New Roman" w:hAnsi="Times New Roman" w:cs="Times New Roman"/>
          <w:bCs/>
          <w:sz w:val="24"/>
          <w:szCs w:val="24"/>
        </w:rPr>
        <w:t xml:space="preserve"> I</w:t>
      </w:r>
      <w:r w:rsidR="00D22B57" w:rsidRPr="00D22B57">
        <w:rPr>
          <w:rFonts w:ascii="Times New Roman" w:hAnsi="Times New Roman" w:cs="Times New Roman"/>
          <w:bCs/>
          <w:sz w:val="24"/>
          <w:szCs w:val="24"/>
        </w:rPr>
        <w:t xml:space="preserve">t is estimated that </w:t>
      </w:r>
      <w:r w:rsidR="00F75440">
        <w:rPr>
          <w:rFonts w:ascii="Times New Roman" w:hAnsi="Times New Roman" w:cs="Times New Roman"/>
          <w:bCs/>
          <w:sz w:val="24"/>
          <w:szCs w:val="24"/>
        </w:rPr>
        <w:t>several</w:t>
      </w:r>
      <w:r w:rsidR="00D22B57" w:rsidRPr="00D22B57">
        <w:rPr>
          <w:rFonts w:ascii="Times New Roman" w:hAnsi="Times New Roman" w:cs="Times New Roman"/>
          <w:bCs/>
          <w:sz w:val="24"/>
          <w:szCs w:val="24"/>
        </w:rPr>
        <w:t xml:space="preserve"> million Americans are genetic carriers</w:t>
      </w:r>
      <w:r w:rsidR="00F75440">
        <w:rPr>
          <w:rFonts w:ascii="Times New Roman" w:hAnsi="Times New Roman" w:cs="Times New Roman"/>
          <w:bCs/>
          <w:sz w:val="24"/>
          <w:szCs w:val="24"/>
        </w:rPr>
        <w:t xml:space="preserve"> </w:t>
      </w:r>
      <w:r w:rsidR="00D22B57" w:rsidRPr="00D22B57">
        <w:rPr>
          <w:rFonts w:ascii="Times New Roman" w:hAnsi="Times New Roman" w:cs="Times New Roman"/>
          <w:bCs/>
          <w:sz w:val="24"/>
          <w:szCs w:val="24"/>
        </w:rPr>
        <w:t xml:space="preserve">of </w:t>
      </w:r>
      <w:r w:rsidR="00A000AE">
        <w:rPr>
          <w:rFonts w:ascii="Times New Roman" w:hAnsi="Times New Roman" w:cs="Times New Roman"/>
          <w:bCs/>
          <w:sz w:val="24"/>
          <w:szCs w:val="24"/>
        </w:rPr>
        <w:t>sickle cell trait</w:t>
      </w:r>
      <w:r w:rsidR="00F75440">
        <w:rPr>
          <w:rFonts w:ascii="Times New Roman" w:hAnsi="Times New Roman" w:cs="Times New Roman"/>
          <w:bCs/>
          <w:sz w:val="24"/>
          <w:szCs w:val="24"/>
        </w:rPr>
        <w:t>.</w:t>
      </w:r>
    </w:p>
    <w:p w14:paraId="2DD8E5EA" w14:textId="51E5C7BC" w:rsidR="00874536" w:rsidRDefault="00F75440" w:rsidP="003A631F">
      <w:pPr>
        <w:pStyle w:val="Normal1"/>
        <w:spacing w:after="160" w:line="320" w:lineRule="exact"/>
        <w:jc w:val="both"/>
        <w:rPr>
          <w:rFonts w:ascii="Times New Roman" w:hAnsi="Times New Roman" w:cs="Times New Roman"/>
          <w:bCs/>
          <w:sz w:val="24"/>
          <w:szCs w:val="24"/>
        </w:rPr>
      </w:pPr>
      <w:r>
        <w:rPr>
          <w:rFonts w:ascii="Times New Roman" w:hAnsi="Times New Roman" w:cs="Times New Roman"/>
          <w:bCs/>
          <w:sz w:val="24"/>
          <w:szCs w:val="24"/>
        </w:rPr>
        <w:t xml:space="preserve">The morbidity associated with SCD is high and </w:t>
      </w:r>
      <w:r w:rsidR="00D22B57" w:rsidRPr="00D22B57">
        <w:rPr>
          <w:rFonts w:ascii="Times New Roman" w:hAnsi="Times New Roman" w:cs="Times New Roman"/>
          <w:bCs/>
          <w:sz w:val="24"/>
          <w:szCs w:val="24"/>
        </w:rPr>
        <w:t>characterized by</w:t>
      </w:r>
      <w:r>
        <w:rPr>
          <w:rFonts w:ascii="Times New Roman" w:hAnsi="Times New Roman" w:cs="Times New Roman"/>
          <w:bCs/>
          <w:sz w:val="24"/>
          <w:szCs w:val="24"/>
        </w:rPr>
        <w:t xml:space="preserve"> </w:t>
      </w:r>
      <w:r w:rsidR="00D22B57" w:rsidRPr="00D22B57">
        <w:rPr>
          <w:rFonts w:ascii="Times New Roman" w:hAnsi="Times New Roman" w:cs="Times New Roman"/>
          <w:bCs/>
          <w:sz w:val="24"/>
          <w:szCs w:val="24"/>
        </w:rPr>
        <w:t>anemia</w:t>
      </w:r>
      <w:r>
        <w:rPr>
          <w:rFonts w:ascii="Times New Roman" w:hAnsi="Times New Roman" w:cs="Times New Roman"/>
          <w:bCs/>
          <w:sz w:val="24"/>
          <w:szCs w:val="24"/>
        </w:rPr>
        <w:t>,</w:t>
      </w:r>
      <w:r w:rsidR="00D22B57" w:rsidRPr="00D22B57">
        <w:rPr>
          <w:rFonts w:ascii="Times New Roman" w:hAnsi="Times New Roman" w:cs="Times New Roman"/>
          <w:bCs/>
          <w:sz w:val="24"/>
          <w:szCs w:val="24"/>
        </w:rPr>
        <w:t xml:space="preserve"> severe pain</w:t>
      </w:r>
      <w:r>
        <w:rPr>
          <w:rFonts w:ascii="Times New Roman" w:hAnsi="Times New Roman" w:cs="Times New Roman"/>
          <w:bCs/>
          <w:sz w:val="24"/>
          <w:szCs w:val="24"/>
        </w:rPr>
        <w:t>,</w:t>
      </w:r>
      <w:r w:rsidR="00D22B57" w:rsidRPr="00D22B57">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D22B57" w:rsidRPr="00D22B57">
        <w:rPr>
          <w:rFonts w:ascii="Times New Roman" w:hAnsi="Times New Roman" w:cs="Times New Roman"/>
          <w:bCs/>
          <w:sz w:val="24"/>
          <w:szCs w:val="24"/>
        </w:rPr>
        <w:t>potentially life-threatening complications</w:t>
      </w:r>
      <w:r>
        <w:rPr>
          <w:rFonts w:ascii="Times New Roman" w:hAnsi="Times New Roman" w:cs="Times New Roman"/>
          <w:bCs/>
          <w:sz w:val="24"/>
          <w:szCs w:val="24"/>
        </w:rPr>
        <w:t xml:space="preserve"> </w:t>
      </w:r>
      <w:r w:rsidR="00D22B57" w:rsidRPr="00D22B57">
        <w:rPr>
          <w:rFonts w:ascii="Times New Roman" w:hAnsi="Times New Roman" w:cs="Times New Roman"/>
          <w:bCs/>
          <w:sz w:val="24"/>
          <w:szCs w:val="24"/>
        </w:rPr>
        <w:t xml:space="preserve">such as </w:t>
      </w:r>
      <w:r>
        <w:rPr>
          <w:rFonts w:ascii="Times New Roman" w:hAnsi="Times New Roman" w:cs="Times New Roman"/>
          <w:bCs/>
          <w:sz w:val="24"/>
          <w:szCs w:val="24"/>
        </w:rPr>
        <w:t>sepsis</w:t>
      </w:r>
      <w:r w:rsidR="00D22B57" w:rsidRPr="00D22B57">
        <w:rPr>
          <w:rFonts w:ascii="Times New Roman" w:hAnsi="Times New Roman" w:cs="Times New Roman"/>
          <w:bCs/>
          <w:sz w:val="24"/>
          <w:szCs w:val="24"/>
        </w:rPr>
        <w:t>, splenic sequestration, acute chest</w:t>
      </w:r>
      <w:r>
        <w:rPr>
          <w:rFonts w:ascii="Times New Roman" w:hAnsi="Times New Roman" w:cs="Times New Roman"/>
          <w:bCs/>
          <w:sz w:val="24"/>
          <w:szCs w:val="24"/>
        </w:rPr>
        <w:t xml:space="preserve"> </w:t>
      </w:r>
      <w:r w:rsidR="00D22B57" w:rsidRPr="00D22B57">
        <w:rPr>
          <w:rFonts w:ascii="Times New Roman" w:hAnsi="Times New Roman" w:cs="Times New Roman"/>
          <w:bCs/>
          <w:sz w:val="24"/>
          <w:szCs w:val="24"/>
        </w:rPr>
        <w:t xml:space="preserve">syndrome, </w:t>
      </w:r>
      <w:r>
        <w:rPr>
          <w:rFonts w:ascii="Times New Roman" w:hAnsi="Times New Roman" w:cs="Times New Roman"/>
          <w:bCs/>
          <w:sz w:val="24"/>
          <w:szCs w:val="24"/>
        </w:rPr>
        <w:t xml:space="preserve">ischemic </w:t>
      </w:r>
      <w:r w:rsidR="00D22B57" w:rsidRPr="00D22B57">
        <w:rPr>
          <w:rFonts w:ascii="Times New Roman" w:hAnsi="Times New Roman" w:cs="Times New Roman"/>
          <w:bCs/>
          <w:sz w:val="24"/>
          <w:szCs w:val="24"/>
        </w:rPr>
        <w:t xml:space="preserve">stroke, and chronic organ damage. </w:t>
      </w:r>
      <w:r w:rsidR="003219C2" w:rsidRPr="003219C2">
        <w:rPr>
          <w:rFonts w:ascii="Times New Roman" w:hAnsi="Times New Roman" w:cs="Times New Roman"/>
          <w:bCs/>
          <w:sz w:val="24"/>
          <w:szCs w:val="24"/>
        </w:rPr>
        <w:t xml:space="preserve">The signs and symptoms of </w:t>
      </w:r>
      <w:r w:rsidR="003219C2">
        <w:rPr>
          <w:rFonts w:ascii="Times New Roman" w:hAnsi="Times New Roman" w:cs="Times New Roman"/>
          <w:bCs/>
          <w:sz w:val="24"/>
          <w:szCs w:val="24"/>
        </w:rPr>
        <w:t>SCD</w:t>
      </w:r>
      <w:r w:rsidR="003219C2" w:rsidRPr="003219C2">
        <w:rPr>
          <w:rFonts w:ascii="Times New Roman" w:hAnsi="Times New Roman" w:cs="Times New Roman"/>
          <w:bCs/>
          <w:sz w:val="24"/>
          <w:szCs w:val="24"/>
        </w:rPr>
        <w:t xml:space="preserve"> are </w:t>
      </w:r>
      <w:r w:rsidR="003219C2">
        <w:rPr>
          <w:rFonts w:ascii="Times New Roman" w:hAnsi="Times New Roman" w:cs="Times New Roman"/>
          <w:bCs/>
          <w:sz w:val="24"/>
          <w:szCs w:val="24"/>
        </w:rPr>
        <w:t xml:space="preserve">essentially </w:t>
      </w:r>
      <w:r w:rsidR="003219C2" w:rsidRPr="003219C2">
        <w:rPr>
          <w:rFonts w:ascii="Times New Roman" w:hAnsi="Times New Roman" w:cs="Times New Roman"/>
          <w:bCs/>
          <w:sz w:val="24"/>
          <w:szCs w:val="24"/>
        </w:rPr>
        <w:t xml:space="preserve">caused by the sickling </w:t>
      </w:r>
      <w:r w:rsidR="003219C2">
        <w:rPr>
          <w:rFonts w:ascii="Times New Roman" w:hAnsi="Times New Roman" w:cs="Times New Roman"/>
          <w:bCs/>
          <w:sz w:val="24"/>
          <w:szCs w:val="24"/>
        </w:rPr>
        <w:t xml:space="preserve">shape </w:t>
      </w:r>
      <w:r w:rsidR="003219C2" w:rsidRPr="003219C2">
        <w:rPr>
          <w:rFonts w:ascii="Times New Roman" w:hAnsi="Times New Roman" w:cs="Times New Roman"/>
          <w:bCs/>
          <w:sz w:val="24"/>
          <w:szCs w:val="24"/>
        </w:rPr>
        <w:t>of red blood cells</w:t>
      </w:r>
      <w:r w:rsidR="003219C2">
        <w:rPr>
          <w:rFonts w:ascii="Times New Roman" w:hAnsi="Times New Roman" w:cs="Times New Roman"/>
          <w:bCs/>
          <w:sz w:val="24"/>
          <w:szCs w:val="24"/>
        </w:rPr>
        <w:t>, which cause</w:t>
      </w:r>
      <w:r w:rsidR="00D22B57" w:rsidRPr="00D22B57">
        <w:rPr>
          <w:rFonts w:ascii="Times New Roman" w:hAnsi="Times New Roman" w:cs="Times New Roman"/>
          <w:bCs/>
          <w:sz w:val="24"/>
          <w:szCs w:val="24"/>
        </w:rPr>
        <w:t xml:space="preserve"> intermittent episodes</w:t>
      </w:r>
      <w:r>
        <w:rPr>
          <w:rFonts w:ascii="Times New Roman" w:hAnsi="Times New Roman" w:cs="Times New Roman"/>
          <w:bCs/>
          <w:sz w:val="24"/>
          <w:szCs w:val="24"/>
        </w:rPr>
        <w:t xml:space="preserve"> </w:t>
      </w:r>
      <w:r w:rsidR="00D22B57" w:rsidRPr="00D22B57">
        <w:rPr>
          <w:rFonts w:ascii="Times New Roman" w:hAnsi="Times New Roman" w:cs="Times New Roman"/>
          <w:bCs/>
          <w:sz w:val="24"/>
          <w:szCs w:val="24"/>
        </w:rPr>
        <w:t xml:space="preserve">of </w:t>
      </w:r>
      <w:proofErr w:type="spellStart"/>
      <w:r>
        <w:rPr>
          <w:rFonts w:ascii="Times New Roman" w:hAnsi="Times New Roman" w:cs="Times New Roman"/>
          <w:bCs/>
          <w:sz w:val="24"/>
          <w:szCs w:val="24"/>
        </w:rPr>
        <w:t>vaso</w:t>
      </w:r>
      <w:proofErr w:type="spellEnd"/>
      <w:r w:rsidR="002536BB">
        <w:rPr>
          <w:rFonts w:ascii="Times New Roman" w:hAnsi="Times New Roman" w:cs="Times New Roman"/>
          <w:bCs/>
          <w:sz w:val="24"/>
          <w:szCs w:val="24"/>
        </w:rPr>
        <w:t>-</w:t>
      </w:r>
      <w:r w:rsidR="00D22B57" w:rsidRPr="00D22B57">
        <w:rPr>
          <w:rFonts w:ascii="Times New Roman" w:hAnsi="Times New Roman" w:cs="Times New Roman"/>
          <w:bCs/>
          <w:sz w:val="24"/>
          <w:szCs w:val="24"/>
        </w:rPr>
        <w:t xml:space="preserve">occlusion </w:t>
      </w:r>
      <w:r>
        <w:rPr>
          <w:rFonts w:ascii="Times New Roman" w:hAnsi="Times New Roman" w:cs="Times New Roman"/>
          <w:bCs/>
          <w:sz w:val="24"/>
          <w:szCs w:val="24"/>
        </w:rPr>
        <w:t xml:space="preserve">from blood vessels that are blocked by the defective red blood cells; this occlusion </w:t>
      </w:r>
      <w:r w:rsidR="003219C2">
        <w:rPr>
          <w:rFonts w:ascii="Times New Roman" w:hAnsi="Times New Roman" w:cs="Times New Roman"/>
          <w:bCs/>
          <w:sz w:val="24"/>
          <w:szCs w:val="24"/>
        </w:rPr>
        <w:t>typically</w:t>
      </w:r>
      <w:r>
        <w:rPr>
          <w:rFonts w:ascii="Times New Roman" w:hAnsi="Times New Roman" w:cs="Times New Roman"/>
          <w:bCs/>
          <w:sz w:val="24"/>
          <w:szCs w:val="24"/>
        </w:rPr>
        <w:t xml:space="preserve"> result</w:t>
      </w:r>
      <w:r w:rsidR="003219C2">
        <w:rPr>
          <w:rFonts w:ascii="Times New Roman" w:hAnsi="Times New Roman" w:cs="Times New Roman"/>
          <w:bCs/>
          <w:sz w:val="24"/>
          <w:szCs w:val="24"/>
        </w:rPr>
        <w:t>s</w:t>
      </w:r>
      <w:r>
        <w:rPr>
          <w:rFonts w:ascii="Times New Roman" w:hAnsi="Times New Roman" w:cs="Times New Roman"/>
          <w:bCs/>
          <w:sz w:val="24"/>
          <w:szCs w:val="24"/>
        </w:rPr>
        <w:t xml:space="preserve"> in </w:t>
      </w:r>
      <w:r w:rsidR="00D22B57" w:rsidRPr="00D22B57">
        <w:rPr>
          <w:rFonts w:ascii="Times New Roman" w:hAnsi="Times New Roman" w:cs="Times New Roman"/>
          <w:bCs/>
          <w:sz w:val="24"/>
          <w:szCs w:val="24"/>
        </w:rPr>
        <w:t>tissue injury and organ dysfunction.</w:t>
      </w:r>
    </w:p>
    <w:p w14:paraId="74F916AD" w14:textId="77777777" w:rsidR="007C4724" w:rsidRPr="003A631F" w:rsidRDefault="007C4724" w:rsidP="003A631F">
      <w:pPr>
        <w:pStyle w:val="Normal1"/>
        <w:spacing w:after="160" w:line="320" w:lineRule="exact"/>
        <w:jc w:val="both"/>
        <w:rPr>
          <w:rFonts w:ascii="Times New Roman" w:hAnsi="Times New Roman" w:cs="Times New Roman"/>
          <w:bCs/>
          <w:sz w:val="24"/>
          <w:szCs w:val="24"/>
        </w:rPr>
      </w:pPr>
      <w:r w:rsidRPr="00FB4537">
        <w:rPr>
          <w:rFonts w:ascii="Times New Roman" w:hAnsi="Times New Roman" w:cs="Times New Roman"/>
          <w:bCs/>
          <w:sz w:val="24"/>
          <w:szCs w:val="24"/>
        </w:rPr>
        <w:t>Osteonecrosis</w:t>
      </w:r>
      <w:r w:rsidR="00F75440">
        <w:rPr>
          <w:rFonts w:ascii="Times New Roman" w:hAnsi="Times New Roman" w:cs="Times New Roman"/>
          <w:bCs/>
          <w:sz w:val="24"/>
          <w:szCs w:val="24"/>
        </w:rPr>
        <w:t>, or death of bone tissue,</w:t>
      </w:r>
      <w:r w:rsidRPr="00FB4537">
        <w:rPr>
          <w:rFonts w:ascii="Times New Roman" w:hAnsi="Times New Roman" w:cs="Times New Roman"/>
          <w:bCs/>
          <w:sz w:val="24"/>
          <w:szCs w:val="24"/>
        </w:rPr>
        <w:t xml:space="preserve"> is a </w:t>
      </w:r>
      <w:r w:rsidR="0007718C">
        <w:rPr>
          <w:rFonts w:ascii="Times New Roman" w:hAnsi="Times New Roman" w:cs="Times New Roman"/>
          <w:bCs/>
          <w:sz w:val="24"/>
          <w:szCs w:val="24"/>
        </w:rPr>
        <w:t>common</w:t>
      </w:r>
      <w:r w:rsidRPr="00FB4537">
        <w:rPr>
          <w:rFonts w:ascii="Times New Roman" w:hAnsi="Times New Roman" w:cs="Times New Roman"/>
          <w:bCs/>
          <w:sz w:val="24"/>
          <w:szCs w:val="24"/>
        </w:rPr>
        <w:t xml:space="preserve"> complication of SCD</w:t>
      </w:r>
      <w:r w:rsidR="003219C2">
        <w:rPr>
          <w:rFonts w:ascii="Times New Roman" w:hAnsi="Times New Roman" w:cs="Times New Roman"/>
          <w:bCs/>
          <w:sz w:val="24"/>
          <w:szCs w:val="24"/>
        </w:rPr>
        <w:t xml:space="preserve"> - and</w:t>
      </w:r>
      <w:r>
        <w:rPr>
          <w:rFonts w:ascii="Times New Roman" w:hAnsi="Times New Roman" w:cs="Times New Roman"/>
          <w:bCs/>
          <w:sz w:val="24"/>
          <w:szCs w:val="24"/>
        </w:rPr>
        <w:t xml:space="preserve"> </w:t>
      </w:r>
      <w:r w:rsidR="0007718C">
        <w:rPr>
          <w:rFonts w:ascii="Times New Roman" w:hAnsi="Times New Roman" w:cs="Times New Roman"/>
          <w:bCs/>
          <w:sz w:val="24"/>
          <w:szCs w:val="24"/>
        </w:rPr>
        <w:t xml:space="preserve">is believed to </w:t>
      </w:r>
      <w:r>
        <w:rPr>
          <w:rFonts w:ascii="Times New Roman" w:hAnsi="Times New Roman" w:cs="Times New Roman"/>
          <w:bCs/>
          <w:sz w:val="24"/>
          <w:szCs w:val="24"/>
        </w:rPr>
        <w:t>occur</w:t>
      </w:r>
      <w:r w:rsidRPr="00FB4537">
        <w:rPr>
          <w:rFonts w:ascii="Times New Roman" w:hAnsi="Times New Roman" w:cs="Times New Roman"/>
          <w:bCs/>
          <w:sz w:val="24"/>
          <w:szCs w:val="24"/>
        </w:rPr>
        <w:t xml:space="preserve"> when sickled red blood cells obstruct blood flow to susceptible </w:t>
      </w:r>
      <w:r>
        <w:rPr>
          <w:rFonts w:ascii="Times New Roman" w:hAnsi="Times New Roman" w:cs="Times New Roman"/>
          <w:bCs/>
          <w:sz w:val="24"/>
          <w:szCs w:val="24"/>
        </w:rPr>
        <w:t>articular surfaces, causing bony</w:t>
      </w:r>
      <w:r w:rsidRPr="00FB4537">
        <w:rPr>
          <w:rFonts w:ascii="Times New Roman" w:hAnsi="Times New Roman" w:cs="Times New Roman"/>
          <w:bCs/>
          <w:sz w:val="24"/>
          <w:szCs w:val="24"/>
        </w:rPr>
        <w:t xml:space="preserve"> infarction </w:t>
      </w:r>
      <w:r>
        <w:rPr>
          <w:rFonts w:ascii="Times New Roman" w:hAnsi="Times New Roman" w:cs="Times New Roman"/>
          <w:bCs/>
          <w:sz w:val="24"/>
          <w:szCs w:val="24"/>
        </w:rPr>
        <w:t xml:space="preserve">at the epiphyseal plates </w:t>
      </w:r>
      <w:r w:rsidRPr="00FB4537">
        <w:rPr>
          <w:rFonts w:ascii="Times New Roman" w:hAnsi="Times New Roman" w:cs="Times New Roman"/>
          <w:bCs/>
          <w:sz w:val="24"/>
          <w:szCs w:val="24"/>
        </w:rPr>
        <w:t>and early onset degenerative arthritis</w:t>
      </w:r>
      <w:r w:rsidR="003A631F">
        <w:rPr>
          <w:rFonts w:ascii="Times New Roman" w:hAnsi="Times New Roman" w:cs="Times New Roman"/>
          <w:bCs/>
          <w:sz w:val="24"/>
          <w:szCs w:val="24"/>
        </w:rPr>
        <w:t xml:space="preserve"> (</w:t>
      </w:r>
      <w:proofErr w:type="spellStart"/>
      <w:r w:rsidR="003A631F" w:rsidRPr="003A631F">
        <w:rPr>
          <w:rFonts w:ascii="Times New Roman" w:hAnsi="Times New Roman" w:cs="Times New Roman"/>
          <w:sz w:val="24"/>
          <w:szCs w:val="24"/>
        </w:rPr>
        <w:t>Acurio</w:t>
      </w:r>
      <w:proofErr w:type="spellEnd"/>
      <w:r w:rsidR="003A631F" w:rsidRPr="003A631F">
        <w:rPr>
          <w:rFonts w:ascii="Times New Roman" w:hAnsi="Times New Roman" w:cs="Times New Roman"/>
          <w:sz w:val="24"/>
          <w:szCs w:val="24"/>
        </w:rPr>
        <w:t xml:space="preserve"> and</w:t>
      </w:r>
      <w:r w:rsidR="003A631F">
        <w:rPr>
          <w:rFonts w:ascii="Times New Roman" w:hAnsi="Times New Roman" w:cs="Times New Roman"/>
          <w:sz w:val="24"/>
          <w:szCs w:val="24"/>
        </w:rPr>
        <w:t xml:space="preserve"> Friedman, 1992; </w:t>
      </w:r>
      <w:r w:rsidR="0062655C">
        <w:rPr>
          <w:rFonts w:ascii="Times New Roman" w:hAnsi="Times New Roman" w:cs="Times New Roman"/>
          <w:sz w:val="24"/>
          <w:szCs w:val="24"/>
        </w:rPr>
        <w:t xml:space="preserve"> </w:t>
      </w:r>
      <w:r w:rsidRPr="003A631F">
        <w:rPr>
          <w:rFonts w:ascii="Times New Roman" w:hAnsi="Times New Roman" w:cs="Times New Roman"/>
          <w:sz w:val="24"/>
          <w:szCs w:val="24"/>
        </w:rPr>
        <w:fldChar w:fldCharType="begin">
          <w:fldData xml:space="preserve">PEVuZE5vdGU+PENpdGU+PEF1dGhvcj5BY3VyaW88L0F1dGhvcj48WWVhcj4xOTkyPC9ZZWFyPjxS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</w:fldData>
        </w:fldChar>
      </w:r>
      <w:r w:rsidRPr="003A631F">
        <w:rPr>
          <w:rFonts w:ascii="Times New Roman" w:hAnsi="Times New Roman" w:cs="Times New Roman"/>
          <w:sz w:val="24"/>
          <w:szCs w:val="24"/>
        </w:rPr>
        <w:instrText xml:space="preserve"> ADDIN EN.CITE </w:instrText>
      </w:r>
      <w:r w:rsidRPr="003A631F">
        <w:rPr>
          <w:rFonts w:ascii="Times New Roman" w:hAnsi="Times New Roman" w:cs="Times New Roman"/>
          <w:sz w:val="24"/>
          <w:szCs w:val="24"/>
        </w:rPr>
        <w:fldChar w:fldCharType="begin">
          <w:fldData xml:space="preserve">PEVuZE5vdGU+PENpdGU+PEF1dGhvcj5BY3VyaW88L0F1dGhvcj48WWVhcj4xOTkyPC9ZZWFyPjxS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</w:fldData>
        </w:fldChar>
      </w:r>
      <w:r w:rsidRPr="003A631F">
        <w:rPr>
          <w:rFonts w:ascii="Times New Roman" w:hAnsi="Times New Roman" w:cs="Times New Roman"/>
          <w:sz w:val="24"/>
          <w:szCs w:val="24"/>
        </w:rPr>
        <w:instrText xml:space="preserve"> ADDIN EN.CITE.DATA </w:instrText>
      </w:r>
      <w:r w:rsidRPr="003A631F">
        <w:rPr>
          <w:rFonts w:ascii="Times New Roman" w:hAnsi="Times New Roman" w:cs="Times New Roman"/>
          <w:sz w:val="24"/>
          <w:szCs w:val="24"/>
        </w:rPr>
      </w:r>
      <w:r w:rsidRPr="003A631F">
        <w:rPr>
          <w:rFonts w:ascii="Times New Roman" w:hAnsi="Times New Roman" w:cs="Times New Roman"/>
          <w:sz w:val="24"/>
          <w:szCs w:val="24"/>
        </w:rPr>
        <w:fldChar w:fldCharType="end"/>
      </w:r>
      <w:r w:rsidRPr="003A631F">
        <w:rPr>
          <w:rFonts w:ascii="Times New Roman" w:hAnsi="Times New Roman" w:cs="Times New Roman"/>
          <w:sz w:val="24"/>
          <w:szCs w:val="24"/>
        </w:rPr>
      </w:r>
      <w:r w:rsidRPr="003A631F">
        <w:rPr>
          <w:rFonts w:ascii="Times New Roman" w:hAnsi="Times New Roman" w:cs="Times New Roman"/>
          <w:sz w:val="24"/>
          <w:szCs w:val="24"/>
        </w:rPr>
        <w:fldChar w:fldCharType="separate"/>
      </w:r>
      <w:r w:rsidR="007324D9" w:rsidRPr="007324D9">
        <w:rPr>
          <w:rFonts w:ascii="Times New Roman" w:hAnsi="Times New Roman" w:cs="Times New Roman"/>
          <w:sz w:val="24"/>
          <w:szCs w:val="24"/>
        </w:rPr>
        <w:t>Mahadeo</w:t>
      </w:r>
      <w:r w:rsidR="007324D9">
        <w:rPr>
          <w:rFonts w:ascii="Times New Roman" w:hAnsi="Times New Roman" w:cs="Times New Roman"/>
          <w:sz w:val="24"/>
          <w:szCs w:val="24"/>
        </w:rPr>
        <w:t xml:space="preserve"> et al., 2011; </w:t>
      </w:r>
      <w:r w:rsidR="007324D9" w:rsidRPr="003A631F">
        <w:rPr>
          <w:rFonts w:ascii="Times New Roman" w:hAnsi="Times New Roman" w:cs="Times New Roman"/>
          <w:sz w:val="24"/>
          <w:szCs w:val="24"/>
        </w:rPr>
        <w:t xml:space="preserve">da Silva Junior </w:t>
      </w:r>
      <w:r w:rsidR="007324D9">
        <w:rPr>
          <w:rFonts w:ascii="Times New Roman" w:hAnsi="Times New Roman" w:cs="Times New Roman"/>
          <w:sz w:val="24"/>
          <w:szCs w:val="24"/>
        </w:rPr>
        <w:t>et al., 2012</w:t>
      </w:r>
      <w:r w:rsidR="0007718C">
        <w:rPr>
          <w:rFonts w:ascii="Times New Roman" w:hAnsi="Times New Roman" w:cs="Times New Roman"/>
          <w:sz w:val="24"/>
          <w:szCs w:val="24"/>
        </w:rPr>
        <w:t>)</w:t>
      </w:r>
      <w:r w:rsidRPr="003A631F">
        <w:rPr>
          <w:rFonts w:ascii="Times New Roman" w:hAnsi="Times New Roman" w:cs="Times New Roman"/>
          <w:sz w:val="24"/>
          <w:szCs w:val="24"/>
        </w:rPr>
        <w:fldChar w:fldCharType="end"/>
      </w:r>
      <w:r w:rsidRPr="00FB4537">
        <w:rPr>
          <w:rFonts w:ascii="Times New Roman" w:hAnsi="Times New Roman" w:cs="Times New Roman"/>
          <w:bCs/>
          <w:sz w:val="24"/>
          <w:szCs w:val="24"/>
        </w:rPr>
        <w:t>. The femoral head is the most affected site</w:t>
      </w:r>
      <w:r w:rsidR="00874536">
        <w:rPr>
          <w:rFonts w:ascii="Times New Roman" w:hAnsi="Times New Roman" w:cs="Times New Roman"/>
          <w:bCs/>
          <w:sz w:val="24"/>
          <w:szCs w:val="24"/>
        </w:rPr>
        <w:t xml:space="preserve"> </w:t>
      </w:r>
      <w:r w:rsidR="0007718C">
        <w:rPr>
          <w:rFonts w:ascii="Times New Roman" w:hAnsi="Times New Roman" w:cs="Times New Roman"/>
          <w:bCs/>
          <w:sz w:val="24"/>
          <w:szCs w:val="24"/>
        </w:rPr>
        <w:t xml:space="preserve">of osteonecrosis </w:t>
      </w:r>
      <w:r w:rsidR="00AE7909">
        <w:rPr>
          <w:rFonts w:ascii="Times New Roman" w:hAnsi="Times New Roman" w:cs="Times New Roman"/>
          <w:bCs/>
          <w:sz w:val="24"/>
          <w:szCs w:val="24"/>
        </w:rPr>
        <w:t xml:space="preserve">in SCD </w:t>
      </w:r>
      <w:r>
        <w:rPr>
          <w:rFonts w:ascii="Times New Roman" w:hAnsi="Times New Roman" w:cs="Times New Roman"/>
          <w:bCs/>
          <w:sz w:val="24"/>
          <w:szCs w:val="24"/>
        </w:rPr>
        <w:t>due to its lack of collateral blood flow</w:t>
      </w:r>
      <w:r w:rsidR="00AE7909">
        <w:rPr>
          <w:rFonts w:ascii="Times New Roman" w:hAnsi="Times New Roman" w:cs="Times New Roman"/>
          <w:bCs/>
          <w:sz w:val="24"/>
          <w:szCs w:val="24"/>
        </w:rPr>
        <w:t xml:space="preserve"> </w:t>
      </w:r>
      <w:r w:rsidR="00AE7909" w:rsidRPr="000158CE">
        <w:rPr>
          <w:rFonts w:ascii="Times New Roman" w:hAnsi="Times New Roman" w:cs="Times New Roman"/>
          <w:sz w:val="24"/>
          <w:szCs w:val="24"/>
        </w:rPr>
        <w:t>(</w:t>
      </w:r>
      <w:proofErr w:type="spellStart"/>
      <w:r w:rsidR="00AE7909" w:rsidRPr="000158CE">
        <w:rPr>
          <w:rFonts w:ascii="Times New Roman" w:hAnsi="Times New Roman" w:cs="Times New Roman"/>
          <w:noProof/>
          <w:sz w:val="24"/>
          <w:szCs w:val="24"/>
        </w:rPr>
        <w:t>Flouzat-Lachaniete</w:t>
      </w:r>
      <w:proofErr w:type="spellEnd"/>
      <w:r w:rsidR="00AE7909" w:rsidRPr="000158CE">
        <w:rPr>
          <w:rFonts w:ascii="Times New Roman" w:hAnsi="Times New Roman" w:cs="Times New Roman"/>
          <w:noProof/>
          <w:sz w:val="24"/>
          <w:szCs w:val="24"/>
        </w:rPr>
        <w:t xml:space="preserve"> et al., 2009; </w:t>
      </w:r>
      <w:r w:rsidR="00E422CF" w:rsidRPr="000158CE">
        <w:rPr>
          <w:rFonts w:ascii="Times New Roman" w:hAnsi="Times New Roman" w:cs="Times New Roman"/>
          <w:noProof/>
          <w:sz w:val="24"/>
          <w:szCs w:val="24"/>
        </w:rPr>
        <w:t>Poignard</w:t>
      </w:r>
      <w:r w:rsidR="00E422CF" w:rsidRPr="000158CE">
        <w:rPr>
          <w:rFonts w:ascii="Times New Roman" w:hAnsi="Times New Roman" w:cs="Times New Roman"/>
          <w:sz w:val="24"/>
          <w:szCs w:val="24"/>
        </w:rPr>
        <w:t xml:space="preserve"> et</w:t>
      </w:r>
      <w:r w:rsidR="00AE7909" w:rsidRPr="000158CE">
        <w:rPr>
          <w:rFonts w:ascii="Times New Roman" w:hAnsi="Times New Roman" w:cs="Times New Roman"/>
          <w:sz w:val="24"/>
          <w:szCs w:val="24"/>
        </w:rPr>
        <w:t xml:space="preserve"> al.</w:t>
      </w:r>
      <w:r w:rsidR="00D16F2B">
        <w:rPr>
          <w:rFonts w:ascii="Times New Roman" w:hAnsi="Times New Roman" w:cs="Times New Roman"/>
          <w:sz w:val="24"/>
          <w:szCs w:val="24"/>
        </w:rPr>
        <w:t>,</w:t>
      </w:r>
      <w:r w:rsidR="00AE7909" w:rsidRPr="000158CE">
        <w:rPr>
          <w:rFonts w:ascii="Times New Roman" w:hAnsi="Times New Roman" w:cs="Times New Roman"/>
          <w:sz w:val="24"/>
          <w:szCs w:val="24"/>
        </w:rPr>
        <w:t xml:space="preserve"> 2012)</w:t>
      </w:r>
      <w:r>
        <w:rPr>
          <w:rFonts w:ascii="Times New Roman" w:hAnsi="Times New Roman" w:cs="Times New Roman"/>
          <w:bCs/>
          <w:sz w:val="24"/>
          <w:szCs w:val="24"/>
        </w:rPr>
        <w:t>.</w:t>
      </w:r>
      <w:r w:rsidRPr="00FB4537">
        <w:rPr>
          <w:rFonts w:ascii="Times New Roman" w:hAnsi="Times New Roman" w:cs="Times New Roman"/>
          <w:bCs/>
          <w:sz w:val="24"/>
          <w:szCs w:val="24"/>
        </w:rPr>
        <w:t xml:space="preserve"> </w:t>
      </w:r>
      <w:r w:rsidR="00AE7909">
        <w:rPr>
          <w:rFonts w:ascii="Times New Roman" w:hAnsi="Times New Roman" w:cs="Times New Roman"/>
          <w:bCs/>
          <w:sz w:val="24"/>
          <w:szCs w:val="24"/>
        </w:rPr>
        <w:t>Indeed, SCD</w:t>
      </w:r>
      <w:r w:rsidRPr="00FB4537">
        <w:rPr>
          <w:rFonts w:ascii="Times New Roman" w:hAnsi="Times New Roman" w:cs="Times New Roman"/>
          <w:bCs/>
          <w:sz w:val="24"/>
          <w:szCs w:val="24"/>
        </w:rPr>
        <w:t xml:space="preserve">-related </w:t>
      </w:r>
      <w:r w:rsidR="003219C2">
        <w:rPr>
          <w:rFonts w:ascii="Times New Roman" w:hAnsi="Times New Roman" w:cs="Times New Roman"/>
          <w:bCs/>
          <w:sz w:val="24"/>
          <w:szCs w:val="24"/>
        </w:rPr>
        <w:t>osteonecro</w:t>
      </w:r>
      <w:r w:rsidR="0007718C">
        <w:rPr>
          <w:rFonts w:ascii="Times New Roman" w:hAnsi="Times New Roman" w:cs="Times New Roman"/>
          <w:bCs/>
          <w:sz w:val="24"/>
          <w:szCs w:val="24"/>
        </w:rPr>
        <w:t>s</w:t>
      </w:r>
      <w:r w:rsidR="003219C2">
        <w:rPr>
          <w:rFonts w:ascii="Times New Roman" w:hAnsi="Times New Roman" w:cs="Times New Roman"/>
          <w:bCs/>
          <w:sz w:val="24"/>
          <w:szCs w:val="24"/>
        </w:rPr>
        <w:t>is of the femoral h</w:t>
      </w:r>
      <w:r w:rsidR="003B7E19">
        <w:rPr>
          <w:rFonts w:ascii="Times New Roman" w:hAnsi="Times New Roman" w:cs="Times New Roman"/>
          <w:bCs/>
          <w:sz w:val="24"/>
          <w:szCs w:val="24"/>
        </w:rPr>
        <w:t>ead</w:t>
      </w:r>
      <w:r w:rsidR="003219C2">
        <w:rPr>
          <w:rFonts w:ascii="Times New Roman" w:hAnsi="Times New Roman" w:cs="Times New Roman"/>
          <w:bCs/>
          <w:sz w:val="24"/>
          <w:szCs w:val="24"/>
        </w:rPr>
        <w:t xml:space="preserve"> (</w:t>
      </w:r>
      <w:r w:rsidRPr="00FB4537">
        <w:rPr>
          <w:rFonts w:ascii="Times New Roman" w:hAnsi="Times New Roman" w:cs="Times New Roman"/>
          <w:bCs/>
          <w:sz w:val="24"/>
          <w:szCs w:val="24"/>
        </w:rPr>
        <w:t>ONFH</w:t>
      </w:r>
      <w:r w:rsidR="003219C2">
        <w:rPr>
          <w:rFonts w:ascii="Times New Roman" w:hAnsi="Times New Roman" w:cs="Times New Roman"/>
          <w:bCs/>
          <w:sz w:val="24"/>
          <w:szCs w:val="24"/>
        </w:rPr>
        <w:t>)</w:t>
      </w:r>
      <w:r w:rsidRPr="00FB4537">
        <w:rPr>
          <w:rFonts w:ascii="Times New Roman" w:hAnsi="Times New Roman" w:cs="Times New Roman"/>
          <w:bCs/>
          <w:sz w:val="24"/>
          <w:szCs w:val="24"/>
        </w:rPr>
        <w:t xml:space="preserve"> </w:t>
      </w:r>
      <w:r>
        <w:rPr>
          <w:rFonts w:ascii="Times New Roman" w:hAnsi="Times New Roman" w:cs="Times New Roman"/>
          <w:bCs/>
          <w:sz w:val="24"/>
          <w:szCs w:val="24"/>
        </w:rPr>
        <w:t>affects</w:t>
      </w:r>
      <w:r w:rsidRPr="00FB4537">
        <w:rPr>
          <w:rFonts w:ascii="Times New Roman" w:hAnsi="Times New Roman" w:cs="Times New Roman"/>
          <w:bCs/>
          <w:sz w:val="24"/>
          <w:szCs w:val="24"/>
        </w:rPr>
        <w:t xml:space="preserve"> up to </w:t>
      </w:r>
      <w:r w:rsidRPr="00FB4537">
        <w:rPr>
          <w:rFonts w:ascii="Times New Roman" w:hAnsi="Times New Roman" w:cs="Times New Roman"/>
          <w:sz w:val="24"/>
          <w:szCs w:val="24"/>
        </w:rPr>
        <w:t xml:space="preserve">50% of </w:t>
      </w:r>
      <w:r>
        <w:rPr>
          <w:rFonts w:ascii="Times New Roman" w:hAnsi="Times New Roman" w:cs="Times New Roman"/>
          <w:sz w:val="24"/>
          <w:szCs w:val="24"/>
        </w:rPr>
        <w:t>individuals</w:t>
      </w:r>
      <w:r w:rsidRPr="00FB4537">
        <w:rPr>
          <w:rFonts w:ascii="Times New Roman" w:hAnsi="Times New Roman" w:cs="Times New Roman"/>
          <w:sz w:val="24"/>
          <w:szCs w:val="24"/>
        </w:rPr>
        <w:t xml:space="preserve"> with homozygous sickle </w:t>
      </w:r>
      <w:r>
        <w:rPr>
          <w:rFonts w:ascii="Times New Roman" w:hAnsi="Times New Roman" w:cs="Times New Roman"/>
          <w:sz w:val="24"/>
          <w:szCs w:val="24"/>
        </w:rPr>
        <w:t xml:space="preserve">cell disease </w:t>
      </w:r>
      <w:r w:rsidRPr="00FB4537">
        <w:rPr>
          <w:rFonts w:ascii="Times New Roman" w:hAnsi="Times New Roman" w:cs="Times New Roman"/>
          <w:sz w:val="24"/>
          <w:szCs w:val="24"/>
        </w:rPr>
        <w:t>(</w:t>
      </w:r>
      <w:proofErr w:type="spellStart"/>
      <w:r w:rsidRPr="00FB4537">
        <w:rPr>
          <w:rFonts w:ascii="Times New Roman" w:hAnsi="Times New Roman" w:cs="Times New Roman"/>
          <w:sz w:val="24"/>
          <w:szCs w:val="24"/>
        </w:rPr>
        <w:t>HbSS</w:t>
      </w:r>
      <w:proofErr w:type="spellEnd"/>
      <w:r>
        <w:rPr>
          <w:rFonts w:ascii="Times New Roman" w:hAnsi="Times New Roman" w:cs="Times New Roman"/>
          <w:sz w:val="24"/>
          <w:szCs w:val="24"/>
        </w:rPr>
        <w:t>)</w:t>
      </w:r>
      <w:r w:rsidRPr="00FB4537">
        <w:rPr>
          <w:rFonts w:ascii="Times New Roman" w:hAnsi="Times New Roman" w:cs="Times New Roman"/>
          <w:sz w:val="24"/>
          <w:szCs w:val="24"/>
        </w:rPr>
        <w:t xml:space="preserve"> by age 35 years</w:t>
      </w:r>
      <w:r w:rsidR="007324D9">
        <w:rPr>
          <w:rFonts w:ascii="Times New Roman" w:hAnsi="Times New Roman" w:cs="Times New Roman"/>
          <w:sz w:val="24"/>
          <w:szCs w:val="24"/>
        </w:rPr>
        <w:t xml:space="preserve"> (</w:t>
      </w:r>
      <w:r w:rsidR="007324D9" w:rsidRPr="007324D9">
        <w:rPr>
          <w:rFonts w:ascii="Times New Roman" w:hAnsi="Times New Roman" w:cs="Times New Roman"/>
          <w:sz w:val="24"/>
          <w:szCs w:val="24"/>
        </w:rPr>
        <w:t>Mahadeo</w:t>
      </w:r>
      <w:r w:rsidR="007324D9">
        <w:rPr>
          <w:rFonts w:ascii="Times New Roman" w:hAnsi="Times New Roman" w:cs="Times New Roman"/>
          <w:sz w:val="24"/>
          <w:szCs w:val="24"/>
        </w:rPr>
        <w:t xml:space="preserve"> et al., 2011)</w:t>
      </w:r>
      <w:r w:rsidRPr="00FB4537">
        <w:rPr>
          <w:rFonts w:ascii="Times New Roman" w:hAnsi="Times New Roman" w:cs="Times New Roman"/>
          <w:bCs/>
          <w:sz w:val="24"/>
          <w:szCs w:val="24"/>
        </w:rPr>
        <w:t xml:space="preserve">. Additional risk factors include co-inheritance of alpha-thalassemia and frequent sickle </w:t>
      </w:r>
      <w:r>
        <w:rPr>
          <w:rFonts w:ascii="Times New Roman" w:hAnsi="Times New Roman" w:cs="Times New Roman"/>
          <w:bCs/>
          <w:sz w:val="24"/>
          <w:szCs w:val="24"/>
        </w:rPr>
        <w:t xml:space="preserve">cell </w:t>
      </w:r>
      <w:r w:rsidRPr="00FB4537">
        <w:rPr>
          <w:rFonts w:ascii="Times New Roman" w:hAnsi="Times New Roman" w:cs="Times New Roman"/>
          <w:bCs/>
          <w:sz w:val="24"/>
          <w:szCs w:val="24"/>
        </w:rPr>
        <w:t xml:space="preserve">pain crises </w:t>
      </w:r>
      <w:r w:rsidR="000158CE" w:rsidRPr="000158CE">
        <w:rPr>
          <w:rFonts w:ascii="Times New Roman" w:hAnsi="Times New Roman" w:cs="Times New Roman"/>
          <w:sz w:val="24"/>
          <w:szCs w:val="24"/>
        </w:rPr>
        <w:t>(Aguilar et al., 2005).</w:t>
      </w:r>
      <w:r w:rsidR="000158CE">
        <w:rPr>
          <w:rFonts w:ascii="Times New Roman" w:hAnsi="Times New Roman" w:cs="Times New Roman"/>
          <w:sz w:val="24"/>
          <w:szCs w:val="24"/>
        </w:rPr>
        <w:t xml:space="preserve"> </w:t>
      </w:r>
      <w:r w:rsidR="003A631F" w:rsidRPr="003A631F">
        <w:rPr>
          <w:rFonts w:ascii="Times New Roman" w:hAnsi="Times New Roman" w:cs="Times New Roman"/>
          <w:bCs/>
          <w:sz w:val="24"/>
          <w:szCs w:val="24"/>
        </w:rPr>
        <w:t xml:space="preserve">Necrosis within the femoral head </w:t>
      </w:r>
      <w:r w:rsidR="003A631F">
        <w:rPr>
          <w:rFonts w:ascii="Times New Roman" w:hAnsi="Times New Roman" w:cs="Times New Roman"/>
          <w:bCs/>
          <w:sz w:val="24"/>
          <w:szCs w:val="24"/>
        </w:rPr>
        <w:t>typically</w:t>
      </w:r>
      <w:r w:rsidR="003A631F" w:rsidRPr="003A631F">
        <w:rPr>
          <w:rFonts w:ascii="Times New Roman" w:hAnsi="Times New Roman" w:cs="Times New Roman"/>
          <w:bCs/>
          <w:sz w:val="24"/>
          <w:szCs w:val="24"/>
        </w:rPr>
        <w:t xml:space="preserve"> cause</w:t>
      </w:r>
      <w:r w:rsidR="003A631F">
        <w:rPr>
          <w:rFonts w:ascii="Times New Roman" w:hAnsi="Times New Roman" w:cs="Times New Roman"/>
          <w:bCs/>
          <w:sz w:val="24"/>
          <w:szCs w:val="24"/>
        </w:rPr>
        <w:t>s</w:t>
      </w:r>
      <w:r w:rsidR="003A631F" w:rsidRPr="003A631F">
        <w:rPr>
          <w:rFonts w:ascii="Times New Roman" w:hAnsi="Times New Roman" w:cs="Times New Roman"/>
          <w:bCs/>
          <w:sz w:val="24"/>
          <w:szCs w:val="24"/>
        </w:rPr>
        <w:t xml:space="preserve"> severe pain, functional limitations, and compromise</w:t>
      </w:r>
      <w:r w:rsidR="003A631F">
        <w:rPr>
          <w:rFonts w:ascii="Times New Roman" w:hAnsi="Times New Roman" w:cs="Times New Roman"/>
          <w:bCs/>
          <w:sz w:val="24"/>
          <w:szCs w:val="24"/>
        </w:rPr>
        <w:t xml:space="preserve">s </w:t>
      </w:r>
      <w:r w:rsidR="003A631F" w:rsidRPr="003A631F">
        <w:rPr>
          <w:rFonts w:ascii="Times New Roman" w:hAnsi="Times New Roman" w:cs="Times New Roman"/>
          <w:bCs/>
          <w:sz w:val="24"/>
          <w:szCs w:val="24"/>
        </w:rPr>
        <w:t xml:space="preserve">quality of life in </w:t>
      </w:r>
      <w:r w:rsidR="003A631F">
        <w:rPr>
          <w:rFonts w:ascii="Times New Roman" w:hAnsi="Times New Roman" w:cs="Times New Roman"/>
          <w:bCs/>
          <w:sz w:val="24"/>
          <w:szCs w:val="24"/>
        </w:rPr>
        <w:t>these patients.</w:t>
      </w:r>
      <w:r w:rsidR="00AE7909" w:rsidRPr="00AE7909">
        <w:rPr>
          <w:rFonts w:ascii="Times New Roman" w:hAnsi="Times New Roman" w:cs="Times New Roman"/>
          <w:sz w:val="24"/>
          <w:szCs w:val="24"/>
        </w:rPr>
        <w:t xml:space="preserve"> </w:t>
      </w:r>
      <w:r w:rsidR="00AE7909">
        <w:rPr>
          <w:rFonts w:ascii="Times New Roman" w:hAnsi="Times New Roman" w:cs="Times New Roman"/>
          <w:sz w:val="24"/>
          <w:szCs w:val="24"/>
        </w:rPr>
        <w:t xml:space="preserve"> </w:t>
      </w:r>
      <w:r w:rsidR="00AE7909" w:rsidRPr="000158CE">
        <w:rPr>
          <w:rFonts w:ascii="Times New Roman" w:hAnsi="Times New Roman" w:cs="Times New Roman"/>
          <w:sz w:val="24"/>
          <w:szCs w:val="24"/>
        </w:rPr>
        <w:t xml:space="preserve">The rate of progression to femoral head collapse is higher in </w:t>
      </w:r>
      <w:r w:rsidR="00EB2D34">
        <w:rPr>
          <w:rFonts w:ascii="Times New Roman" w:hAnsi="Times New Roman" w:cs="Times New Roman"/>
          <w:sz w:val="24"/>
          <w:szCs w:val="24"/>
        </w:rPr>
        <w:t xml:space="preserve">patients with </w:t>
      </w:r>
      <w:r w:rsidR="00AE7909" w:rsidRPr="000158CE">
        <w:rPr>
          <w:rFonts w:ascii="Times New Roman" w:hAnsi="Times New Roman" w:cs="Times New Roman"/>
          <w:sz w:val="24"/>
          <w:szCs w:val="24"/>
        </w:rPr>
        <w:t>SCD than other at-risk groups (</w:t>
      </w:r>
      <w:proofErr w:type="spellStart"/>
      <w:r w:rsidR="00AE7909" w:rsidRPr="000158CE">
        <w:rPr>
          <w:rFonts w:ascii="Times New Roman" w:hAnsi="Times New Roman" w:cs="Times New Roman"/>
          <w:noProof/>
          <w:sz w:val="24"/>
          <w:szCs w:val="24"/>
        </w:rPr>
        <w:t>Hernigou</w:t>
      </w:r>
      <w:proofErr w:type="spellEnd"/>
      <w:r w:rsidR="00AE7909">
        <w:rPr>
          <w:rFonts w:ascii="Times New Roman" w:hAnsi="Times New Roman" w:cs="Times New Roman"/>
          <w:sz w:val="24"/>
          <w:szCs w:val="24"/>
        </w:rPr>
        <w:t xml:space="preserve"> </w:t>
      </w:r>
      <w:r w:rsidR="00AE7909" w:rsidRPr="000158CE">
        <w:rPr>
          <w:rFonts w:ascii="Times New Roman" w:hAnsi="Times New Roman" w:cs="Times New Roman"/>
          <w:sz w:val="24"/>
          <w:szCs w:val="24"/>
        </w:rPr>
        <w:t>et al.</w:t>
      </w:r>
      <w:r w:rsidR="00AE7909">
        <w:rPr>
          <w:rFonts w:ascii="Times New Roman" w:hAnsi="Times New Roman" w:cs="Times New Roman"/>
          <w:sz w:val="24"/>
          <w:szCs w:val="24"/>
        </w:rPr>
        <w:t>,</w:t>
      </w:r>
      <w:r w:rsidR="00AE7909" w:rsidRPr="000158CE">
        <w:rPr>
          <w:rFonts w:ascii="Times New Roman" w:hAnsi="Times New Roman" w:cs="Times New Roman"/>
          <w:sz w:val="24"/>
          <w:szCs w:val="24"/>
        </w:rPr>
        <w:t xml:space="preserve"> 2006), and advanced SCD-related ONFH is the most common indication for total hip arthroplasty in young adults (Kamath et al.</w:t>
      </w:r>
      <w:r w:rsidR="00AE7909">
        <w:rPr>
          <w:rFonts w:ascii="Times New Roman" w:hAnsi="Times New Roman" w:cs="Times New Roman"/>
          <w:sz w:val="24"/>
          <w:szCs w:val="24"/>
        </w:rPr>
        <w:t>,</w:t>
      </w:r>
      <w:r w:rsidR="00AE7909" w:rsidRPr="000158CE">
        <w:rPr>
          <w:rFonts w:ascii="Times New Roman" w:hAnsi="Times New Roman" w:cs="Times New Roman"/>
          <w:sz w:val="24"/>
          <w:szCs w:val="24"/>
        </w:rPr>
        <w:t xml:space="preserve"> 2012).</w:t>
      </w:r>
      <w:r w:rsidR="00AE7909" w:rsidRPr="000158CE">
        <w:rPr>
          <w:rFonts w:ascii="Times New Roman" w:hAnsi="Times New Roman" w:cs="Times New Roman"/>
          <w:noProof/>
          <w:sz w:val="24"/>
          <w:szCs w:val="24"/>
        </w:rPr>
        <w:t xml:space="preserve"> </w:t>
      </w:r>
      <w:r w:rsidR="00AE7909" w:rsidRPr="000158CE">
        <w:rPr>
          <w:rFonts w:ascii="Times New Roman" w:hAnsi="Times New Roman" w:cs="Times New Roman"/>
          <w:sz w:val="24"/>
          <w:szCs w:val="24"/>
        </w:rPr>
        <w:t xml:space="preserve"> </w:t>
      </w:r>
    </w:p>
    <w:p w14:paraId="12E7CE6E" w14:textId="77777777" w:rsidR="007C4724" w:rsidRPr="000158CE" w:rsidRDefault="007C4724" w:rsidP="000158CE">
      <w:pPr>
        <w:pStyle w:val="Normal1"/>
        <w:spacing w:after="160" w:line="320" w:lineRule="exact"/>
        <w:jc w:val="both"/>
        <w:rPr>
          <w:rFonts w:ascii="Times New Roman" w:hAnsi="Times New Roman" w:cs="Times New Roman"/>
          <w:sz w:val="24"/>
          <w:szCs w:val="24"/>
        </w:rPr>
      </w:pPr>
      <w:r w:rsidRPr="00FB4537">
        <w:rPr>
          <w:rFonts w:ascii="Times New Roman" w:hAnsi="Times New Roman" w:cs="Times New Roman"/>
          <w:bCs/>
          <w:sz w:val="24"/>
          <w:szCs w:val="24"/>
        </w:rPr>
        <w:t xml:space="preserve">There </w:t>
      </w:r>
      <w:r w:rsidR="003219C2">
        <w:rPr>
          <w:rFonts w:ascii="Times New Roman" w:hAnsi="Times New Roman" w:cs="Times New Roman"/>
          <w:bCs/>
          <w:sz w:val="24"/>
          <w:szCs w:val="24"/>
        </w:rPr>
        <w:t xml:space="preserve">is no </w:t>
      </w:r>
      <w:r w:rsidR="00AE7909">
        <w:rPr>
          <w:rFonts w:ascii="Times New Roman" w:hAnsi="Times New Roman" w:cs="Times New Roman"/>
          <w:bCs/>
          <w:sz w:val="24"/>
          <w:szCs w:val="24"/>
        </w:rPr>
        <w:t>optimal</w:t>
      </w:r>
      <w:r w:rsidR="003A631F">
        <w:rPr>
          <w:rFonts w:ascii="Times New Roman" w:hAnsi="Times New Roman" w:cs="Times New Roman"/>
          <w:bCs/>
          <w:sz w:val="24"/>
          <w:szCs w:val="24"/>
        </w:rPr>
        <w:t xml:space="preserve"> approach for the</w:t>
      </w:r>
      <w:r w:rsidRPr="00FB4537">
        <w:rPr>
          <w:rFonts w:ascii="Times New Roman" w:hAnsi="Times New Roman" w:cs="Times New Roman"/>
          <w:bCs/>
          <w:sz w:val="24"/>
          <w:szCs w:val="24"/>
        </w:rPr>
        <w:t xml:space="preserve"> care </w:t>
      </w:r>
      <w:r w:rsidR="003A631F">
        <w:rPr>
          <w:rFonts w:ascii="Times New Roman" w:hAnsi="Times New Roman" w:cs="Times New Roman"/>
          <w:bCs/>
          <w:sz w:val="24"/>
          <w:szCs w:val="24"/>
        </w:rPr>
        <w:t>of patients with</w:t>
      </w:r>
      <w:r w:rsidRPr="00FB4537">
        <w:rPr>
          <w:rFonts w:ascii="Times New Roman" w:hAnsi="Times New Roman" w:cs="Times New Roman"/>
          <w:bCs/>
          <w:sz w:val="24"/>
          <w:szCs w:val="24"/>
        </w:rPr>
        <w:t xml:space="preserve"> SCD-related ONFH. The National Heart, Lung</w:t>
      </w:r>
      <w:r w:rsidR="00D16F2B">
        <w:rPr>
          <w:rFonts w:ascii="Times New Roman" w:hAnsi="Times New Roman" w:cs="Times New Roman"/>
          <w:bCs/>
          <w:sz w:val="24"/>
          <w:szCs w:val="24"/>
        </w:rPr>
        <w:t>,</w:t>
      </w:r>
      <w:r w:rsidRPr="00FB4537">
        <w:rPr>
          <w:rFonts w:ascii="Times New Roman" w:hAnsi="Times New Roman" w:cs="Times New Roman"/>
          <w:bCs/>
          <w:sz w:val="24"/>
          <w:szCs w:val="24"/>
        </w:rPr>
        <w:t xml:space="preserve"> and Blood Institute </w:t>
      </w:r>
      <w:r>
        <w:rPr>
          <w:rFonts w:ascii="Times New Roman" w:hAnsi="Times New Roman" w:cs="Times New Roman"/>
          <w:bCs/>
          <w:sz w:val="24"/>
          <w:szCs w:val="24"/>
        </w:rPr>
        <w:t>recommend</w:t>
      </w:r>
      <w:r w:rsidR="003219C2">
        <w:rPr>
          <w:rFonts w:ascii="Times New Roman" w:hAnsi="Times New Roman" w:cs="Times New Roman"/>
          <w:bCs/>
          <w:sz w:val="24"/>
          <w:szCs w:val="24"/>
        </w:rPr>
        <w:t>s</w:t>
      </w:r>
      <w:r>
        <w:rPr>
          <w:rFonts w:ascii="Times New Roman" w:hAnsi="Times New Roman" w:cs="Times New Roman"/>
          <w:bCs/>
          <w:sz w:val="24"/>
          <w:szCs w:val="24"/>
        </w:rPr>
        <w:t xml:space="preserve"> </w:t>
      </w:r>
      <w:r w:rsidRPr="00FB4537">
        <w:rPr>
          <w:rFonts w:ascii="Times New Roman" w:hAnsi="Times New Roman" w:cs="Times New Roman"/>
          <w:bCs/>
          <w:sz w:val="24"/>
          <w:szCs w:val="24"/>
        </w:rPr>
        <w:t xml:space="preserve">symptomatic management </w:t>
      </w:r>
      <w:r w:rsidR="00EB2D34">
        <w:rPr>
          <w:rFonts w:ascii="Times New Roman" w:hAnsi="Times New Roman" w:cs="Times New Roman"/>
          <w:bCs/>
          <w:sz w:val="24"/>
          <w:szCs w:val="24"/>
        </w:rPr>
        <w:t xml:space="preserve">of </w:t>
      </w:r>
      <w:r w:rsidR="00EB2D34" w:rsidRPr="00FB4537">
        <w:rPr>
          <w:rFonts w:ascii="Times New Roman" w:hAnsi="Times New Roman" w:cs="Times New Roman"/>
          <w:bCs/>
          <w:sz w:val="24"/>
          <w:szCs w:val="24"/>
        </w:rPr>
        <w:t xml:space="preserve">SCD-related ONFH </w:t>
      </w:r>
      <w:r w:rsidRPr="00FB4537">
        <w:rPr>
          <w:rFonts w:ascii="Times New Roman" w:hAnsi="Times New Roman" w:cs="Times New Roman"/>
          <w:bCs/>
          <w:sz w:val="24"/>
          <w:szCs w:val="24"/>
        </w:rPr>
        <w:t xml:space="preserve">with </w:t>
      </w:r>
      <w:r w:rsidR="00AE7909">
        <w:rPr>
          <w:rFonts w:ascii="Times New Roman" w:hAnsi="Times New Roman" w:cs="Times New Roman"/>
          <w:bCs/>
          <w:sz w:val="24"/>
          <w:szCs w:val="24"/>
        </w:rPr>
        <w:t>pain medications</w:t>
      </w:r>
      <w:r w:rsidRPr="00FB4537">
        <w:rPr>
          <w:rFonts w:ascii="Times New Roman" w:hAnsi="Times New Roman" w:cs="Times New Roman"/>
          <w:bCs/>
          <w:sz w:val="24"/>
          <w:szCs w:val="24"/>
        </w:rPr>
        <w:t>,</w:t>
      </w:r>
      <w:r w:rsidRPr="00FB4537">
        <w:rPr>
          <w:rFonts w:ascii="Times New Roman" w:hAnsi="Times New Roman" w:cs="Times New Roman"/>
          <w:sz w:val="24"/>
          <w:szCs w:val="24"/>
        </w:rPr>
        <w:t xml:space="preserve"> physical therapy</w:t>
      </w:r>
      <w:r w:rsidR="003219C2">
        <w:rPr>
          <w:rFonts w:ascii="Times New Roman" w:hAnsi="Times New Roman" w:cs="Times New Roman"/>
          <w:sz w:val="24"/>
          <w:szCs w:val="24"/>
        </w:rPr>
        <w:t>,</w:t>
      </w:r>
      <w:r w:rsidRPr="00FB4537">
        <w:rPr>
          <w:rFonts w:ascii="Times New Roman" w:hAnsi="Times New Roman" w:cs="Times New Roman"/>
          <w:sz w:val="24"/>
          <w:szCs w:val="24"/>
        </w:rPr>
        <w:t xml:space="preserve"> and early referral to orthopedic surgery</w:t>
      </w:r>
      <w:r w:rsidR="000158CE">
        <w:rPr>
          <w:rFonts w:ascii="Times New Roman" w:hAnsi="Times New Roman" w:cs="Times New Roman"/>
          <w:sz w:val="24"/>
          <w:szCs w:val="24"/>
        </w:rPr>
        <w:t xml:space="preserve"> (Yawn et al., 2014)</w:t>
      </w:r>
      <w:r w:rsidRPr="00FB4537">
        <w:rPr>
          <w:rFonts w:ascii="Times New Roman" w:hAnsi="Times New Roman" w:cs="Times New Roman"/>
          <w:sz w:val="24"/>
          <w:szCs w:val="24"/>
        </w:rPr>
        <w:t xml:space="preserve">. </w:t>
      </w:r>
      <w:r w:rsidR="00D16F2B">
        <w:rPr>
          <w:rFonts w:ascii="Times New Roman" w:hAnsi="Times New Roman" w:cs="Times New Roman"/>
          <w:sz w:val="24"/>
          <w:szCs w:val="24"/>
        </w:rPr>
        <w:t xml:space="preserve"> </w:t>
      </w:r>
      <w:r w:rsidR="003A631F" w:rsidRPr="003A631F">
        <w:rPr>
          <w:rFonts w:ascii="Times New Roman" w:hAnsi="Times New Roman" w:cs="Times New Roman"/>
          <w:sz w:val="24"/>
          <w:szCs w:val="24"/>
        </w:rPr>
        <w:lastRenderedPageBreak/>
        <w:t xml:space="preserve">Early stages of avascular necrosis of the hip </w:t>
      </w:r>
      <w:r w:rsidR="008357AD">
        <w:rPr>
          <w:rFonts w:ascii="Times New Roman" w:hAnsi="Times New Roman" w:cs="Times New Roman"/>
          <w:sz w:val="24"/>
          <w:szCs w:val="24"/>
        </w:rPr>
        <w:t>are often</w:t>
      </w:r>
      <w:r w:rsidR="003A631F" w:rsidRPr="003A631F">
        <w:rPr>
          <w:rFonts w:ascii="Times New Roman" w:hAnsi="Times New Roman" w:cs="Times New Roman"/>
          <w:sz w:val="24"/>
          <w:szCs w:val="24"/>
        </w:rPr>
        <w:t xml:space="preserve"> managed surgically with core decompression with or without autologous bone grafting. </w:t>
      </w:r>
      <w:r w:rsidR="00AE7909">
        <w:rPr>
          <w:rFonts w:ascii="Times New Roman" w:hAnsi="Times New Roman" w:cs="Times New Roman"/>
          <w:sz w:val="24"/>
          <w:szCs w:val="24"/>
        </w:rPr>
        <w:t xml:space="preserve"> </w:t>
      </w:r>
      <w:r w:rsidR="003A631F" w:rsidRPr="003A631F">
        <w:rPr>
          <w:rFonts w:ascii="Times New Roman" w:hAnsi="Times New Roman" w:cs="Times New Roman"/>
          <w:sz w:val="24"/>
          <w:szCs w:val="24"/>
        </w:rPr>
        <w:t xml:space="preserve">Total hip arthroplasty is the mainstay of treatment of advanced stages of the disease in patients </w:t>
      </w:r>
      <w:r w:rsidR="008357AD">
        <w:rPr>
          <w:rFonts w:ascii="Times New Roman" w:hAnsi="Times New Roman" w:cs="Times New Roman"/>
          <w:sz w:val="24"/>
          <w:szCs w:val="24"/>
        </w:rPr>
        <w:t xml:space="preserve">with ONFH </w:t>
      </w:r>
      <w:r w:rsidR="003A631F" w:rsidRPr="003A631F">
        <w:rPr>
          <w:rFonts w:ascii="Times New Roman" w:hAnsi="Times New Roman" w:cs="Times New Roman"/>
          <w:sz w:val="24"/>
          <w:szCs w:val="24"/>
        </w:rPr>
        <w:t xml:space="preserve">who have intractable pain and </w:t>
      </w:r>
      <w:r w:rsidR="003A631F">
        <w:rPr>
          <w:rFonts w:ascii="Times New Roman" w:hAnsi="Times New Roman" w:cs="Times New Roman"/>
          <w:sz w:val="24"/>
          <w:szCs w:val="24"/>
        </w:rPr>
        <w:t>are medically able to tolerate the procedure</w:t>
      </w:r>
      <w:r w:rsidR="00EB2D34">
        <w:rPr>
          <w:rFonts w:ascii="Times New Roman" w:hAnsi="Times New Roman" w:cs="Times New Roman"/>
          <w:sz w:val="24"/>
          <w:szCs w:val="24"/>
        </w:rPr>
        <w:t>.  However, this procedure</w:t>
      </w:r>
      <w:r w:rsidR="00AE7909">
        <w:rPr>
          <w:rFonts w:ascii="Times New Roman" w:hAnsi="Times New Roman" w:cs="Times New Roman"/>
          <w:sz w:val="24"/>
          <w:szCs w:val="24"/>
        </w:rPr>
        <w:t xml:space="preserve"> </w:t>
      </w:r>
      <w:r w:rsidR="00AE7909" w:rsidRPr="00AE7909">
        <w:rPr>
          <w:rFonts w:ascii="Times New Roman" w:hAnsi="Times New Roman" w:cs="Times New Roman"/>
          <w:sz w:val="24"/>
          <w:szCs w:val="24"/>
        </w:rPr>
        <w:t xml:space="preserve">is generally delayed as long as possible </w:t>
      </w:r>
      <w:r w:rsidR="008357AD" w:rsidRPr="00AE7909">
        <w:rPr>
          <w:rFonts w:ascii="Times New Roman" w:hAnsi="Times New Roman" w:cs="Times New Roman"/>
          <w:sz w:val="24"/>
          <w:szCs w:val="24"/>
        </w:rPr>
        <w:t>in individuals with SCD</w:t>
      </w:r>
      <w:r w:rsidR="008357AD" w:rsidRPr="000158CE">
        <w:rPr>
          <w:rFonts w:ascii="Times New Roman" w:hAnsi="Times New Roman" w:cs="Times New Roman"/>
          <w:sz w:val="24"/>
          <w:szCs w:val="24"/>
        </w:rPr>
        <w:t xml:space="preserve"> </w:t>
      </w:r>
      <w:r w:rsidR="00AE7909" w:rsidRPr="00AE7909">
        <w:rPr>
          <w:rFonts w:ascii="Times New Roman" w:hAnsi="Times New Roman" w:cs="Times New Roman"/>
          <w:sz w:val="24"/>
          <w:szCs w:val="24"/>
        </w:rPr>
        <w:t xml:space="preserve">given the high rate of </w:t>
      </w:r>
      <w:r w:rsidR="00A000AE">
        <w:rPr>
          <w:rFonts w:ascii="Times New Roman" w:hAnsi="Times New Roman" w:cs="Times New Roman"/>
          <w:sz w:val="24"/>
          <w:szCs w:val="24"/>
        </w:rPr>
        <w:t>prosthetic</w:t>
      </w:r>
      <w:r w:rsidR="00AE7909" w:rsidRPr="00AE7909">
        <w:rPr>
          <w:rFonts w:ascii="Times New Roman" w:hAnsi="Times New Roman" w:cs="Times New Roman"/>
          <w:sz w:val="24"/>
          <w:szCs w:val="24"/>
        </w:rPr>
        <w:t xml:space="preserve"> </w:t>
      </w:r>
      <w:r w:rsidR="00A000AE">
        <w:rPr>
          <w:rFonts w:ascii="Times New Roman" w:hAnsi="Times New Roman" w:cs="Times New Roman"/>
          <w:sz w:val="24"/>
          <w:szCs w:val="24"/>
        </w:rPr>
        <w:t xml:space="preserve">hip </w:t>
      </w:r>
      <w:r w:rsidR="00AE7909" w:rsidRPr="00AE7909">
        <w:rPr>
          <w:rFonts w:ascii="Times New Roman" w:hAnsi="Times New Roman" w:cs="Times New Roman"/>
          <w:sz w:val="24"/>
          <w:szCs w:val="24"/>
        </w:rPr>
        <w:t xml:space="preserve">failure </w:t>
      </w:r>
      <w:r w:rsidR="00EB2D34">
        <w:rPr>
          <w:rFonts w:ascii="Times New Roman" w:hAnsi="Times New Roman" w:cs="Times New Roman"/>
          <w:sz w:val="24"/>
          <w:szCs w:val="24"/>
        </w:rPr>
        <w:t xml:space="preserve">and </w:t>
      </w:r>
      <w:r w:rsidR="00EB2D34" w:rsidRPr="000158CE">
        <w:rPr>
          <w:rFonts w:ascii="Times New Roman" w:hAnsi="Times New Roman" w:cs="Times New Roman"/>
          <w:sz w:val="24"/>
          <w:szCs w:val="24"/>
        </w:rPr>
        <w:t xml:space="preserve">ongoing postoperative hip pain </w:t>
      </w:r>
      <w:r w:rsidR="000158CE" w:rsidRPr="000158CE">
        <w:rPr>
          <w:rFonts w:ascii="Times New Roman" w:hAnsi="Times New Roman" w:cs="Times New Roman"/>
          <w:sz w:val="24"/>
          <w:szCs w:val="24"/>
        </w:rPr>
        <w:t>(</w:t>
      </w:r>
      <w:proofErr w:type="spellStart"/>
      <w:r w:rsidR="000158CE" w:rsidRPr="000158CE">
        <w:rPr>
          <w:rFonts w:ascii="Times New Roman" w:hAnsi="Times New Roman" w:cs="Times New Roman"/>
          <w:noProof/>
          <w:sz w:val="24"/>
          <w:szCs w:val="24"/>
        </w:rPr>
        <w:t>Neumayr</w:t>
      </w:r>
      <w:proofErr w:type="spellEnd"/>
      <w:r w:rsidR="000158CE" w:rsidRPr="000158CE">
        <w:rPr>
          <w:rFonts w:ascii="Times New Roman" w:hAnsi="Times New Roman" w:cs="Times New Roman"/>
          <w:sz w:val="24"/>
          <w:szCs w:val="24"/>
        </w:rPr>
        <w:t xml:space="preserve"> et al.</w:t>
      </w:r>
      <w:r w:rsidR="009A1EA9">
        <w:rPr>
          <w:rFonts w:ascii="Times New Roman" w:hAnsi="Times New Roman" w:cs="Times New Roman"/>
          <w:sz w:val="24"/>
          <w:szCs w:val="24"/>
        </w:rPr>
        <w:t>,</w:t>
      </w:r>
      <w:r w:rsidR="000158CE" w:rsidRPr="000158CE">
        <w:rPr>
          <w:rFonts w:ascii="Times New Roman" w:hAnsi="Times New Roman" w:cs="Times New Roman"/>
          <w:sz w:val="24"/>
          <w:szCs w:val="24"/>
        </w:rPr>
        <w:t xml:space="preserve"> 2006). </w:t>
      </w:r>
      <w:r w:rsidRPr="000158CE">
        <w:rPr>
          <w:rFonts w:ascii="Times New Roman" w:hAnsi="Times New Roman" w:cs="Times New Roman"/>
          <w:sz w:val="24"/>
          <w:szCs w:val="24"/>
        </w:rPr>
        <w:t xml:space="preserve">Thus, early detection and effective medical management of SCD-related ONFH are areas of significant unmet need in this </w:t>
      </w:r>
      <w:r w:rsidR="003219C2" w:rsidRPr="000158CE">
        <w:rPr>
          <w:rFonts w:ascii="Times New Roman" w:hAnsi="Times New Roman" w:cs="Times New Roman"/>
          <w:sz w:val="24"/>
          <w:szCs w:val="24"/>
        </w:rPr>
        <w:t xml:space="preserve">highly </w:t>
      </w:r>
      <w:r w:rsidRPr="000158CE">
        <w:rPr>
          <w:rFonts w:ascii="Times New Roman" w:hAnsi="Times New Roman" w:cs="Times New Roman"/>
          <w:sz w:val="24"/>
          <w:szCs w:val="24"/>
        </w:rPr>
        <w:t xml:space="preserve">vulnerable patient population.  </w:t>
      </w:r>
    </w:p>
    <w:p w14:paraId="61E714DF" w14:textId="77777777" w:rsidR="007C4724" w:rsidRDefault="007C4724" w:rsidP="004C0DA8">
      <w:pPr>
        <w:pStyle w:val="Heading2"/>
        <w:numPr>
          <w:ilvl w:val="0"/>
          <w:numId w:val="0"/>
        </w:numPr>
      </w:pPr>
      <w:bookmarkStart w:id="8" w:name="_Toc189901434"/>
      <w:r w:rsidRPr="00434730">
        <w:t>2</w:t>
      </w:r>
      <w:r>
        <w:t>.2</w:t>
      </w:r>
      <w:r w:rsidRPr="00434730">
        <w:tab/>
      </w:r>
      <w:r>
        <w:t xml:space="preserve">Alendronate </w:t>
      </w:r>
      <w:r w:rsidR="00D23874">
        <w:t>sodium</w:t>
      </w:r>
      <w:bookmarkEnd w:id="8"/>
      <w:r w:rsidR="006F673C">
        <w:t xml:space="preserve"> </w:t>
      </w:r>
    </w:p>
    <w:p w14:paraId="791890B7" w14:textId="0B60E036" w:rsidR="003C683D" w:rsidRPr="00362637" w:rsidRDefault="00362637" w:rsidP="003C683D">
      <w:pPr>
        <w:pStyle w:val="BodyText"/>
        <w:rPr>
          <w:i/>
          <w:iCs/>
          <w:color w:val="0000FF"/>
        </w:rPr>
      </w:pPr>
      <w:r w:rsidRPr="00362637">
        <w:rPr>
          <w:i/>
          <w:iCs/>
          <w:color w:val="0000FF"/>
        </w:rPr>
        <w:t>(</w:t>
      </w:r>
      <w:r w:rsidR="003C683D" w:rsidRPr="00362637">
        <w:rPr>
          <w:i/>
          <w:iCs/>
          <w:color w:val="0000FF"/>
        </w:rPr>
        <w:t xml:space="preserve">An investigational agent </w:t>
      </w:r>
      <w:r w:rsidR="000406AF" w:rsidRPr="00362637">
        <w:rPr>
          <w:i/>
          <w:iCs/>
          <w:color w:val="0000FF"/>
        </w:rPr>
        <w:t xml:space="preserve">in a clinical trial </w:t>
      </w:r>
      <w:r w:rsidR="003C683D" w:rsidRPr="00362637">
        <w:rPr>
          <w:i/>
          <w:iCs/>
          <w:color w:val="0000FF"/>
        </w:rPr>
        <w:t xml:space="preserve">may </w:t>
      </w:r>
      <w:r w:rsidR="00B678DB" w:rsidRPr="00362637">
        <w:rPr>
          <w:i/>
          <w:iCs/>
          <w:color w:val="0000FF"/>
        </w:rPr>
        <w:t xml:space="preserve">either </w:t>
      </w:r>
      <w:r w:rsidR="000406AF" w:rsidRPr="00362637">
        <w:rPr>
          <w:i/>
          <w:iCs/>
          <w:color w:val="0000FF"/>
        </w:rPr>
        <w:t xml:space="preserve">be </w:t>
      </w:r>
      <w:r w:rsidR="00B678DB" w:rsidRPr="00362637">
        <w:rPr>
          <w:i/>
          <w:iCs/>
          <w:color w:val="0000FF"/>
        </w:rPr>
        <w:t xml:space="preserve">a repurposed drug (i.e., </w:t>
      </w:r>
      <w:r w:rsidR="003C683D" w:rsidRPr="00362637">
        <w:rPr>
          <w:i/>
          <w:iCs/>
          <w:color w:val="0000FF"/>
        </w:rPr>
        <w:t>approved by the FDA for use in one disease or condition but still considered in</w:t>
      </w:r>
      <w:r w:rsidR="00B678DB" w:rsidRPr="00362637">
        <w:rPr>
          <w:i/>
          <w:iCs/>
          <w:color w:val="0000FF"/>
        </w:rPr>
        <w:t xml:space="preserve">vestigational in other diseases) or a new investigational drug. For </w:t>
      </w:r>
      <w:r w:rsidR="000406AF" w:rsidRPr="00362637">
        <w:rPr>
          <w:i/>
          <w:iCs/>
          <w:color w:val="0000FF"/>
        </w:rPr>
        <w:t xml:space="preserve">a </w:t>
      </w:r>
      <w:r w:rsidR="00B678DB" w:rsidRPr="00362637">
        <w:rPr>
          <w:i/>
          <w:iCs/>
          <w:color w:val="0000FF"/>
        </w:rPr>
        <w:t xml:space="preserve">repurposed drug, this section should contain </w:t>
      </w:r>
      <w:r w:rsidR="000406AF" w:rsidRPr="00362637">
        <w:rPr>
          <w:i/>
          <w:iCs/>
          <w:color w:val="0000FF"/>
        </w:rPr>
        <w:t>brief</w:t>
      </w:r>
      <w:r w:rsidR="00632658" w:rsidRPr="00362637">
        <w:rPr>
          <w:i/>
          <w:iCs/>
          <w:color w:val="0000FF"/>
        </w:rPr>
        <w:t xml:space="preserve"> </w:t>
      </w:r>
      <w:r w:rsidR="00B678DB" w:rsidRPr="00362637">
        <w:rPr>
          <w:i/>
          <w:iCs/>
          <w:color w:val="0000FF"/>
        </w:rPr>
        <w:t>information on mechanism of action, approved indications</w:t>
      </w:r>
      <w:r w:rsidR="008436D0" w:rsidRPr="00362637">
        <w:rPr>
          <w:i/>
          <w:iCs/>
          <w:color w:val="0000FF"/>
        </w:rPr>
        <w:t xml:space="preserve"> (and relevant unapproved use)</w:t>
      </w:r>
      <w:r w:rsidR="00B678DB" w:rsidRPr="00362637">
        <w:rPr>
          <w:i/>
          <w:iCs/>
          <w:color w:val="0000FF"/>
        </w:rPr>
        <w:t xml:space="preserve">, and safety profile. For a new investigational </w:t>
      </w:r>
      <w:r w:rsidR="006D0450" w:rsidRPr="00362637">
        <w:rPr>
          <w:i/>
          <w:iCs/>
          <w:color w:val="0000FF"/>
        </w:rPr>
        <w:t>a</w:t>
      </w:r>
      <w:r w:rsidR="00B678DB" w:rsidRPr="00362637">
        <w:rPr>
          <w:i/>
          <w:iCs/>
          <w:color w:val="0000FF"/>
        </w:rPr>
        <w:t xml:space="preserve">gent, the section should include </w:t>
      </w:r>
      <w:r w:rsidR="00632658" w:rsidRPr="00362637">
        <w:rPr>
          <w:i/>
          <w:iCs/>
          <w:color w:val="0000FF"/>
        </w:rPr>
        <w:t xml:space="preserve">a </w:t>
      </w:r>
      <w:r w:rsidR="00B678DB" w:rsidRPr="00362637">
        <w:rPr>
          <w:i/>
          <w:iCs/>
          <w:color w:val="0000FF"/>
        </w:rPr>
        <w:t>description of the product</w:t>
      </w:r>
      <w:r w:rsidR="000406AF" w:rsidRPr="00362637">
        <w:rPr>
          <w:i/>
          <w:iCs/>
          <w:color w:val="0000FF"/>
        </w:rPr>
        <w:t xml:space="preserve"> and </w:t>
      </w:r>
      <w:r w:rsidR="00B678DB" w:rsidRPr="00362637">
        <w:rPr>
          <w:i/>
          <w:iCs/>
          <w:color w:val="0000FF"/>
        </w:rPr>
        <w:t>relevant chemical and physical properties, including any pharmacological data</w:t>
      </w:r>
      <w:r w:rsidR="000406AF" w:rsidRPr="00362637">
        <w:rPr>
          <w:i/>
          <w:iCs/>
          <w:color w:val="0000FF"/>
        </w:rPr>
        <w:t xml:space="preserve">. Brief summaries of preclinical information and </w:t>
      </w:r>
      <w:r w:rsidR="00966D2C" w:rsidRPr="00362637">
        <w:rPr>
          <w:i/>
          <w:iCs/>
          <w:color w:val="0000FF"/>
        </w:rPr>
        <w:t>clinical data</w:t>
      </w:r>
      <w:r w:rsidR="000406AF" w:rsidRPr="00362637">
        <w:rPr>
          <w:i/>
          <w:iCs/>
          <w:color w:val="0000FF"/>
        </w:rPr>
        <w:t xml:space="preserve"> </w:t>
      </w:r>
      <w:r w:rsidR="006B0ED8" w:rsidRPr="00362637">
        <w:rPr>
          <w:i/>
          <w:iCs/>
          <w:color w:val="0000FF"/>
        </w:rPr>
        <w:t>typically</w:t>
      </w:r>
      <w:r w:rsidR="000406AF" w:rsidRPr="00362637">
        <w:rPr>
          <w:i/>
          <w:iCs/>
          <w:color w:val="0000FF"/>
        </w:rPr>
        <w:t xml:space="preserve"> add value.</w:t>
      </w:r>
      <w:r w:rsidRPr="00362637">
        <w:rPr>
          <w:i/>
          <w:iCs/>
          <w:color w:val="0000FF"/>
        </w:rPr>
        <w:t>)</w:t>
      </w:r>
      <w:r w:rsidR="00632658" w:rsidRPr="00362637">
        <w:rPr>
          <w:i/>
          <w:iCs/>
          <w:color w:val="0000FF"/>
        </w:rPr>
        <w:t xml:space="preserve"> </w:t>
      </w:r>
      <w:r w:rsidR="006D0450" w:rsidRPr="00362637">
        <w:rPr>
          <w:i/>
          <w:iCs/>
          <w:color w:val="0000FF"/>
        </w:rPr>
        <w:t xml:space="preserve"> </w:t>
      </w:r>
    </w:p>
    <w:p w14:paraId="3E74B74A" w14:textId="085A4740" w:rsidR="006F673C" w:rsidRPr="006F673C" w:rsidRDefault="007C4724" w:rsidP="00650C0C">
      <w:pPr>
        <w:spacing w:after="160" w:line="320" w:lineRule="exact"/>
        <w:jc w:val="both"/>
        <w:rPr>
          <w:color w:val="231F20"/>
          <w:szCs w:val="24"/>
          <w:lang w:eastAsia="ja-JP"/>
        </w:rPr>
      </w:pPr>
      <w:r>
        <w:t xml:space="preserve">Bisphosphonates are </w:t>
      </w:r>
      <w:r w:rsidR="003219C2">
        <w:t xml:space="preserve">synthetic analogs of pyrophosphate that bind to the hydroxyapatite found in bone and can </w:t>
      </w:r>
      <w:r>
        <w:t>inhibit osteoclast-driven bone resorption</w:t>
      </w:r>
      <w:r w:rsidR="003219C2">
        <w:t xml:space="preserve">. </w:t>
      </w:r>
      <w:r w:rsidR="00D16F2B">
        <w:t xml:space="preserve"> </w:t>
      </w:r>
      <w:r w:rsidR="003219C2">
        <w:t>Bisphosphonates</w:t>
      </w:r>
      <w:r w:rsidR="003219C2" w:rsidDel="003219C2">
        <w:t xml:space="preserve"> </w:t>
      </w:r>
      <w:r w:rsidR="008357AD">
        <w:t xml:space="preserve">are </w:t>
      </w:r>
      <w:r>
        <w:t xml:space="preserve">approved in the </w:t>
      </w:r>
      <w:r w:rsidR="003219C2">
        <w:t>U</w:t>
      </w:r>
      <w:r w:rsidR="008F45B2">
        <w:t>nited States</w:t>
      </w:r>
      <w:r>
        <w:t xml:space="preserve"> </w:t>
      </w:r>
      <w:r w:rsidR="003219C2">
        <w:t xml:space="preserve">(and other regions) </w:t>
      </w:r>
      <w:r>
        <w:t xml:space="preserve">for </w:t>
      </w:r>
      <w:r w:rsidR="003219C2">
        <w:t>multiple</w:t>
      </w:r>
      <w:r>
        <w:t xml:space="preserve"> indications</w:t>
      </w:r>
      <w:r w:rsidR="003219C2">
        <w:t xml:space="preserve">, including </w:t>
      </w:r>
      <w:r>
        <w:t>treatment and prevention of osteo</w:t>
      </w:r>
      <w:r w:rsidR="007324D9">
        <w:t xml:space="preserve">porosis in </w:t>
      </w:r>
      <w:r>
        <w:t>post</w:t>
      </w:r>
      <w:r w:rsidR="007324D9">
        <w:t>-</w:t>
      </w:r>
      <w:r>
        <w:t>menopausal women</w:t>
      </w:r>
      <w:r w:rsidR="003219C2">
        <w:t xml:space="preserve">, </w:t>
      </w:r>
      <w:r>
        <w:t>treatment to increase bone mass in men with osteoporosis</w:t>
      </w:r>
      <w:r w:rsidR="003219C2">
        <w:t xml:space="preserve">, </w:t>
      </w:r>
      <w:r>
        <w:t>treatment of steroid-induced osteoporosis in men and women on long-term glucocorticoid therapy</w:t>
      </w:r>
      <w:r w:rsidR="003219C2">
        <w:t xml:space="preserve">, </w:t>
      </w:r>
      <w:r>
        <w:t xml:space="preserve">treatment of men and </w:t>
      </w:r>
      <w:r w:rsidRPr="006F673C">
        <w:rPr>
          <w:szCs w:val="24"/>
        </w:rPr>
        <w:t>women with Paget’s disease of the bone</w:t>
      </w:r>
      <w:r w:rsidR="003219C2" w:rsidRPr="006F673C">
        <w:rPr>
          <w:szCs w:val="24"/>
        </w:rPr>
        <w:t xml:space="preserve">, and </w:t>
      </w:r>
      <w:r w:rsidRPr="006F673C">
        <w:rPr>
          <w:szCs w:val="24"/>
        </w:rPr>
        <w:t>treatment of hypercalcemia of malignancy</w:t>
      </w:r>
      <w:r w:rsidR="006F673C" w:rsidRPr="006F673C">
        <w:rPr>
          <w:szCs w:val="24"/>
        </w:rPr>
        <w:t xml:space="preserve">.  </w:t>
      </w:r>
      <w:r w:rsidR="006F673C" w:rsidRPr="006F673C">
        <w:rPr>
          <w:color w:val="231F20"/>
          <w:szCs w:val="24"/>
          <w:lang w:eastAsia="ja-JP"/>
        </w:rPr>
        <w:t xml:space="preserve">Bisphosphonates have also been increasingly used </w:t>
      </w:r>
      <w:r w:rsidR="00D23874">
        <w:rPr>
          <w:color w:val="231F20"/>
          <w:szCs w:val="24"/>
          <w:lang w:eastAsia="ja-JP"/>
        </w:rPr>
        <w:t xml:space="preserve">off-label </w:t>
      </w:r>
      <w:r w:rsidR="006F673C" w:rsidRPr="006F673C">
        <w:rPr>
          <w:color w:val="231F20"/>
          <w:szCs w:val="24"/>
          <w:lang w:eastAsia="ja-JP"/>
        </w:rPr>
        <w:t>with benefit in pediatric patients for the treatment of disorders associated with osteoporosis, resistant hypercalcemia or heterotopic calcifications such as osteogenesis imperfecta</w:t>
      </w:r>
      <w:r w:rsidR="007104EA">
        <w:rPr>
          <w:color w:val="231F20"/>
          <w:szCs w:val="24"/>
          <w:lang w:eastAsia="ja-JP"/>
        </w:rPr>
        <w:t xml:space="preserve"> (OI)</w:t>
      </w:r>
      <w:r w:rsidR="006F673C" w:rsidRPr="006F673C">
        <w:rPr>
          <w:color w:val="231F20"/>
          <w:szCs w:val="24"/>
          <w:lang w:eastAsia="ja-JP"/>
        </w:rPr>
        <w:t>, glucocorticoid-induced osteoporosis, malignancy-induced hypercalcemia, osteonecrosis-related chemotherapy</w:t>
      </w:r>
      <w:r w:rsidR="007104EA">
        <w:rPr>
          <w:color w:val="231F20"/>
          <w:szCs w:val="24"/>
          <w:lang w:eastAsia="ja-JP"/>
        </w:rPr>
        <w:t>, and low bone mass associated with other systemic conditions</w:t>
      </w:r>
      <w:r w:rsidR="006F673C" w:rsidRPr="006F673C">
        <w:rPr>
          <w:color w:val="231F20"/>
          <w:szCs w:val="24"/>
          <w:lang w:eastAsia="ja-JP"/>
        </w:rPr>
        <w:t xml:space="preserve"> (</w:t>
      </w:r>
      <w:proofErr w:type="spellStart"/>
      <w:r w:rsidR="006F673C" w:rsidRPr="000158CE">
        <w:rPr>
          <w:color w:val="231F20"/>
          <w:szCs w:val="24"/>
          <w:lang w:eastAsia="ja-JP"/>
        </w:rPr>
        <w:t>Baroncelli</w:t>
      </w:r>
      <w:proofErr w:type="spellEnd"/>
      <w:r w:rsidR="000158CE" w:rsidRPr="000158CE">
        <w:rPr>
          <w:color w:val="231F20"/>
          <w:szCs w:val="24"/>
          <w:lang w:eastAsia="ja-JP"/>
        </w:rPr>
        <w:t xml:space="preserve"> and </w:t>
      </w:r>
      <w:proofErr w:type="spellStart"/>
      <w:r w:rsidR="000158CE" w:rsidRPr="000158CE">
        <w:rPr>
          <w:color w:val="000000"/>
          <w:szCs w:val="24"/>
        </w:rPr>
        <w:t>Bertelloni</w:t>
      </w:r>
      <w:proofErr w:type="spellEnd"/>
      <w:r w:rsidR="000158CE" w:rsidRPr="000158CE">
        <w:rPr>
          <w:color w:val="000000"/>
          <w:szCs w:val="24"/>
        </w:rPr>
        <w:t>, 2014)</w:t>
      </w:r>
      <w:r w:rsidR="006F673C" w:rsidRPr="006F673C">
        <w:rPr>
          <w:color w:val="231F20"/>
          <w:szCs w:val="24"/>
          <w:lang w:eastAsia="ja-JP"/>
        </w:rPr>
        <w:t xml:space="preserve">.  In general, </w:t>
      </w:r>
      <w:r w:rsidR="006F673C">
        <w:rPr>
          <w:color w:val="231F20"/>
          <w:szCs w:val="24"/>
          <w:lang w:eastAsia="ja-JP"/>
        </w:rPr>
        <w:t>t</w:t>
      </w:r>
      <w:r w:rsidR="006F673C" w:rsidRPr="006F673C">
        <w:rPr>
          <w:color w:val="231F20"/>
          <w:szCs w:val="24"/>
          <w:lang w:eastAsia="ja-JP"/>
        </w:rPr>
        <w:t>he main adverse effects of bisphosphonates treatment</w:t>
      </w:r>
      <w:r w:rsidR="006F673C">
        <w:rPr>
          <w:color w:val="231F20"/>
          <w:szCs w:val="24"/>
          <w:lang w:eastAsia="ja-JP"/>
        </w:rPr>
        <w:t xml:space="preserve"> </w:t>
      </w:r>
      <w:r w:rsidR="006F673C" w:rsidRPr="006F673C">
        <w:rPr>
          <w:color w:val="231F20"/>
          <w:szCs w:val="24"/>
          <w:lang w:eastAsia="ja-JP"/>
        </w:rPr>
        <w:t>in pediatric patients</w:t>
      </w:r>
      <w:r w:rsidR="006F673C">
        <w:rPr>
          <w:color w:val="231F20"/>
          <w:szCs w:val="24"/>
          <w:lang w:eastAsia="ja-JP"/>
        </w:rPr>
        <w:t xml:space="preserve"> are similar to that of adults.</w:t>
      </w:r>
    </w:p>
    <w:p w14:paraId="1EA860A3" w14:textId="613E3E27" w:rsidR="009D4DFD" w:rsidRDefault="006F673C" w:rsidP="008436D0">
      <w:pPr>
        <w:spacing w:after="160" w:line="320" w:lineRule="exact"/>
        <w:jc w:val="both"/>
      </w:pPr>
      <w:r>
        <w:t>Alendronate</w:t>
      </w:r>
      <w:r w:rsidR="007C4724">
        <w:t xml:space="preserve"> </w:t>
      </w:r>
      <w:r w:rsidR="00D23874">
        <w:t xml:space="preserve">sodium </w:t>
      </w:r>
      <w:r w:rsidR="003219C2">
        <w:t>(</w:t>
      </w:r>
      <w:r w:rsidR="00644723">
        <w:t>Fosamax</w:t>
      </w:r>
      <w:r w:rsidR="003219C2">
        <w:t xml:space="preserve">) </w:t>
      </w:r>
      <w:r w:rsidR="007C4724">
        <w:t>is an oral bisphosphonate</w:t>
      </w:r>
      <w:r w:rsidR="003219C2">
        <w:t xml:space="preserve"> approved in the </w:t>
      </w:r>
      <w:smartTag w:uri="urn:schemas-microsoft-com:office:smarttags" w:element="country-region">
        <w:smartTag w:uri="urn:schemas-microsoft-com:office:smarttags" w:element="place">
          <w:r w:rsidR="003219C2">
            <w:t>U</w:t>
          </w:r>
          <w:r w:rsidR="008F45B2">
            <w:t>nited States</w:t>
          </w:r>
        </w:smartTag>
      </w:smartTag>
      <w:r w:rsidR="007C4724">
        <w:t xml:space="preserve"> for the indications above, except hypercalcemia of malignancy</w:t>
      </w:r>
      <w:r w:rsidR="00650C0C">
        <w:t xml:space="preserve"> (F</w:t>
      </w:r>
      <w:r w:rsidR="00644723">
        <w:t>osamax</w:t>
      </w:r>
      <w:r w:rsidR="00650C0C">
        <w:t xml:space="preserve"> </w:t>
      </w:r>
      <w:r w:rsidR="00644723">
        <w:t>p</w:t>
      </w:r>
      <w:r w:rsidR="00650C0C">
        <w:t xml:space="preserve">ackage </w:t>
      </w:r>
      <w:r w:rsidR="00644723">
        <w:t>i</w:t>
      </w:r>
      <w:r w:rsidR="00650C0C">
        <w:t xml:space="preserve">nsert, 2015). </w:t>
      </w:r>
      <w:r w:rsidR="003219C2">
        <w:t xml:space="preserve">Alendronate </w:t>
      </w:r>
      <w:r w:rsidR="00D23874">
        <w:t>does not interfere with osteoclast recruitment or attachment, but instead inhibits osteoclast activity and is</w:t>
      </w:r>
      <w:r w:rsidR="003219C2">
        <w:t xml:space="preserve"> a specific inhibitor of osteoclast</w:t>
      </w:r>
      <w:r w:rsidR="00D23874">
        <w:t>-</w:t>
      </w:r>
      <w:r w:rsidR="003219C2">
        <w:t xml:space="preserve">mediated bone resorption. </w:t>
      </w:r>
      <w:r w:rsidR="008C4A43">
        <w:t xml:space="preserve"> </w:t>
      </w:r>
      <w:r w:rsidR="005E6208">
        <w:t xml:space="preserve">Bisphosphonate </w:t>
      </w:r>
      <w:r w:rsidR="00804B21">
        <w:t>is</w:t>
      </w:r>
      <w:r w:rsidR="005E6208">
        <w:t xml:space="preserve"> rapidly taken up and deposited in the skeleton. </w:t>
      </w:r>
      <w:r w:rsidR="009D4DFD">
        <w:t xml:space="preserve">Concentrations of drug in plasma are too low for analytic detection and there is no evidence that alendronate is metabolized in animals or humans. The terminal half-life in humans is estimated to exceed 10 years, probably reflecting </w:t>
      </w:r>
      <w:r w:rsidR="00804B21">
        <w:t xml:space="preserve">the </w:t>
      </w:r>
      <w:r w:rsidR="009D4DFD">
        <w:t xml:space="preserve">release of alendronate from the skeleton.  </w:t>
      </w:r>
    </w:p>
    <w:p w14:paraId="3C8FFD05" w14:textId="2BE35096" w:rsidR="00723A39" w:rsidRDefault="007104EA" w:rsidP="008436D0">
      <w:pPr>
        <w:spacing w:after="160" w:line="320" w:lineRule="exact"/>
        <w:jc w:val="both"/>
      </w:pPr>
      <w:r>
        <w:lastRenderedPageBreak/>
        <w:t xml:space="preserve">The most </w:t>
      </w:r>
      <w:r w:rsidR="00025C3D">
        <w:t>common</w:t>
      </w:r>
      <w:r>
        <w:t xml:space="preserve"> use of bisphosphonates in the pediatric population, including alendronate, is in the treatment of moderate-to-severe OI (Ward et al., 2009). In this population, results of over 30 </w:t>
      </w:r>
      <w:r w:rsidR="00E5008E">
        <w:t xml:space="preserve">(mostly uncontrolled) </w:t>
      </w:r>
      <w:r>
        <w:t>clinical trials show</w:t>
      </w:r>
      <w:r w:rsidR="00E5008E">
        <w:t>ed</w:t>
      </w:r>
      <w:r>
        <w:t xml:space="preserve"> that patients </w:t>
      </w:r>
      <w:r w:rsidR="00E5008E">
        <w:t>age</w:t>
      </w:r>
      <w:r>
        <w:t xml:space="preserve"> 4 months</w:t>
      </w:r>
      <w:r w:rsidR="00E5008E">
        <w:t xml:space="preserve"> to </w:t>
      </w:r>
      <w:r>
        <w:t>18 years</w:t>
      </w:r>
      <w:r w:rsidR="00025C3D">
        <w:t xml:space="preserve"> </w:t>
      </w:r>
      <w:r>
        <w:t>receiving long-term therapy</w:t>
      </w:r>
      <w:r w:rsidR="007D7B25">
        <w:t xml:space="preserve"> had decreased bone pain, decreased bone turnover, increased quality of life, and dec</w:t>
      </w:r>
      <w:r w:rsidR="00804B21">
        <w:t>r</w:t>
      </w:r>
      <w:r w:rsidR="007D7B25">
        <w:t>eased fracture rate</w:t>
      </w:r>
      <w:r w:rsidR="00025C3D">
        <w:t xml:space="preserve"> (Bachrach and Ward, 2009)</w:t>
      </w:r>
      <w:r w:rsidR="007D7B25">
        <w:t xml:space="preserve">. </w:t>
      </w:r>
      <w:r w:rsidR="00723A39">
        <w:t xml:space="preserve"> While intravenous bisphosphonates have been more commonly used, alendronate has been studied in pediatric patients with OI at doses of 5 or 10 mg/day (Ward et al., 2009). Nevertheless, there is no agreement on optimal bisphosphonate dosage and duration of therapy in the pediatric population.  </w:t>
      </w:r>
    </w:p>
    <w:p w14:paraId="7AEA7E4E" w14:textId="3BD838C3" w:rsidR="00723A39" w:rsidRDefault="00FB3DE3" w:rsidP="00723A39">
      <w:pPr>
        <w:spacing w:after="160" w:line="320" w:lineRule="exact"/>
        <w:jc w:val="both"/>
      </w:pPr>
      <w:r>
        <w:t>One of the</w:t>
      </w:r>
      <w:r w:rsidR="00723A39">
        <w:t xml:space="preserve"> largest </w:t>
      </w:r>
      <w:r w:rsidR="00E5008E">
        <w:t>studies</w:t>
      </w:r>
      <w:r>
        <w:t xml:space="preserve"> </w:t>
      </w:r>
      <w:r w:rsidR="00723A39">
        <w:t xml:space="preserve">of </w:t>
      </w:r>
      <w:r>
        <w:t>alendronate</w:t>
      </w:r>
      <w:r w:rsidR="00723A39">
        <w:t xml:space="preserve"> in the pediatric population was a randomized, double-blind, placebo-controlled two-year </w:t>
      </w:r>
      <w:r w:rsidR="00E5008E">
        <w:t>trial</w:t>
      </w:r>
      <w:r w:rsidR="00723A39">
        <w:t xml:space="preserve"> of 139 patients, aged 4-1</w:t>
      </w:r>
      <w:r>
        <w:t>9</w:t>
      </w:r>
      <w:r w:rsidR="00723A39">
        <w:t xml:space="preserve"> years, with severe OI (</w:t>
      </w:r>
      <w:r>
        <w:t>Ward et al., 2011</w:t>
      </w:r>
      <w:r w:rsidR="0084386B">
        <w:t>;</w:t>
      </w:r>
      <w:r w:rsidR="0084386B" w:rsidRPr="0084386B">
        <w:t xml:space="preserve"> </w:t>
      </w:r>
      <w:r w:rsidR="00644723">
        <w:t>Fosamax package insert, 2015</w:t>
      </w:r>
      <w:r w:rsidR="00723A39">
        <w:t xml:space="preserve">). </w:t>
      </w:r>
      <w:r>
        <w:t>One-hundred nine patients</w:t>
      </w:r>
      <w:r w:rsidR="00723A39">
        <w:t xml:space="preserve"> were randomized to </w:t>
      </w:r>
      <w:r>
        <w:t>alendronate</w:t>
      </w:r>
      <w:r w:rsidR="00723A39">
        <w:t xml:space="preserve"> daily (</w:t>
      </w:r>
      <w:r>
        <w:t xml:space="preserve">5 mg, if </w:t>
      </w:r>
      <w:r w:rsidR="00723A39">
        <w:t>weight &lt; 40 kg</w:t>
      </w:r>
      <w:r>
        <w:t xml:space="preserve"> </w:t>
      </w:r>
      <w:r w:rsidR="00723A39">
        <w:t>or 10 mg</w:t>
      </w:r>
      <w:r>
        <w:t>, if</w:t>
      </w:r>
      <w:r w:rsidR="00723A39">
        <w:t xml:space="preserve"> weight ≥ 40 kg) and 30 patients to placebo. </w:t>
      </w:r>
      <w:r w:rsidR="0084386B">
        <w:t xml:space="preserve">Alendronate significantly decreased bone turnover and increased bone mineral density but was </w:t>
      </w:r>
      <w:r w:rsidR="002536BB">
        <w:t>not</w:t>
      </w:r>
      <w:r w:rsidR="0084386B">
        <w:t xml:space="preserve"> associated with improved fracture outcomes.  The oral bioavailability in children was similar to that observed in adults. In general, the overall safety profile of alendronate in OI patients treated for up to 2 years was similar to that of adults with osteoporosis treated with alendronate.  </w:t>
      </w:r>
      <w:r w:rsidR="00723A39">
        <w:t xml:space="preserve">However, there was an increased occurrence of vomiting in OI patients treated with </w:t>
      </w:r>
      <w:r>
        <w:t>alendronate</w:t>
      </w:r>
      <w:r w:rsidR="00723A39">
        <w:t xml:space="preserve"> compared to placebo. During the 24-month treatment period, vomiting was observed in 32 of 109 (29.4%) patients treated with </w:t>
      </w:r>
      <w:r>
        <w:t>alendronate</w:t>
      </w:r>
      <w:r w:rsidR="00723A39">
        <w:t xml:space="preserve"> and 3 of 30 (10%) patients treated with placebo</w:t>
      </w:r>
      <w:r w:rsidR="0084386B">
        <w:t xml:space="preserve"> (</w:t>
      </w:r>
      <w:r w:rsidR="00644723">
        <w:t>Fosamax package insert, 2015</w:t>
      </w:r>
      <w:r w:rsidR="0084386B">
        <w:t>)</w:t>
      </w:r>
      <w:r w:rsidR="00723A39">
        <w:t>.</w:t>
      </w:r>
    </w:p>
    <w:p w14:paraId="10FC8035" w14:textId="77777777" w:rsidR="005E27E4" w:rsidRDefault="00723A39" w:rsidP="008436D0">
      <w:pPr>
        <w:spacing w:after="160" w:line="320" w:lineRule="exact"/>
        <w:jc w:val="both"/>
      </w:pPr>
      <w:r>
        <w:t>In a pharmacokinetic study, 6 of 24 pediatric OI patients who received a single oral dose of F</w:t>
      </w:r>
      <w:r w:rsidR="00644723">
        <w:t>osamax</w:t>
      </w:r>
      <w:r>
        <w:t xml:space="preserve"> 35 or 70 mg developed fever, flu-like symptoms, and/or mild lymphocytopenia within 24 to 48 hours after administration</w:t>
      </w:r>
      <w:r w:rsidR="00FB3DE3">
        <w:t xml:space="preserve"> (</w:t>
      </w:r>
      <w:r w:rsidR="00644723">
        <w:t>Fosamax package insert, 2015</w:t>
      </w:r>
      <w:r w:rsidR="00FB3DE3">
        <w:t>)</w:t>
      </w:r>
      <w:r>
        <w:t xml:space="preserve">. These events, lasting no more than 2 to 3 days and responding to acetaminophen, are consistent with </w:t>
      </w:r>
      <w:r w:rsidR="009D4DFD">
        <w:t>a brief</w:t>
      </w:r>
      <w:r>
        <w:t xml:space="preserve"> acute-phase response that has been reported in patients receiving bisphosphonates</w:t>
      </w:r>
      <w:r w:rsidR="009D4DFD">
        <w:t>.</w:t>
      </w:r>
    </w:p>
    <w:p w14:paraId="41CF2D1F" w14:textId="294AAC95" w:rsidR="005E27E4" w:rsidRDefault="005E27E4" w:rsidP="005E27E4">
      <w:pPr>
        <w:spacing w:after="160" w:line="320" w:lineRule="exact"/>
        <w:jc w:val="both"/>
      </w:pPr>
      <w:r>
        <w:t>The therapeutic equivalence of once</w:t>
      </w:r>
      <w:r w:rsidR="00804B21">
        <w:t>-</w:t>
      </w:r>
      <w:r>
        <w:t>weekly F</w:t>
      </w:r>
      <w:r w:rsidR="00644723">
        <w:t>osamax</w:t>
      </w:r>
      <w:r>
        <w:t xml:space="preserve"> 70 mg and F</w:t>
      </w:r>
      <w:r w:rsidR="00644723">
        <w:t>osamax</w:t>
      </w:r>
      <w:r>
        <w:t xml:space="preserve"> 10 mg daily has been shown in studies of postmenopausal women with osteoporosis. The current recommended dosage for the treatment of osteoporosis in postmenopausal women or</w:t>
      </w:r>
      <w:r w:rsidRPr="008357AD">
        <w:t xml:space="preserve"> </w:t>
      </w:r>
      <w:r>
        <w:t>to increase bone mass in men with osteoporosis is one 70 mg tablet once weekly, one bottle of 70 mg oral solution once weekly, or one 10 mg tablet once daily.</w:t>
      </w:r>
    </w:p>
    <w:p w14:paraId="4402DD1F" w14:textId="77777777" w:rsidR="001D72D4" w:rsidRDefault="006F673C" w:rsidP="008436D0">
      <w:pPr>
        <w:spacing w:after="160" w:line="320" w:lineRule="exact"/>
        <w:jc w:val="both"/>
      </w:pPr>
      <w:r>
        <w:t xml:space="preserve">The most common adverse reactions (≥3%) observed with </w:t>
      </w:r>
      <w:r w:rsidR="001435DF">
        <w:t>F</w:t>
      </w:r>
      <w:r w:rsidR="00644723">
        <w:t>osamax</w:t>
      </w:r>
      <w:r>
        <w:t xml:space="preserve"> </w:t>
      </w:r>
      <w:r w:rsidR="00632658">
        <w:t xml:space="preserve">across multiple </w:t>
      </w:r>
      <w:r w:rsidR="00723A39">
        <w:t xml:space="preserve">approved </w:t>
      </w:r>
      <w:r w:rsidR="00632658">
        <w:t xml:space="preserve">indications </w:t>
      </w:r>
      <w:r>
        <w:t xml:space="preserve">are abdominal pain, acid regurgitation, constipation, diarrhea, dyspepsia, musculoskeletal pain, </w:t>
      </w:r>
      <w:r w:rsidR="00632658">
        <w:t xml:space="preserve">and </w:t>
      </w:r>
      <w:r>
        <w:t>nausea (</w:t>
      </w:r>
      <w:r w:rsidR="00644723">
        <w:t>Fosamax package insert, 2015</w:t>
      </w:r>
      <w:r>
        <w:t>)</w:t>
      </w:r>
      <w:r w:rsidR="00D23874">
        <w:t xml:space="preserve">. Severe esophageal adverse experiences, hypocalcemia, musculoskeletal </w:t>
      </w:r>
      <w:r w:rsidR="008436D0">
        <w:t>pain, osteonecrosis of the jaw</w:t>
      </w:r>
      <w:r w:rsidR="008357AD">
        <w:t>,</w:t>
      </w:r>
      <w:r w:rsidR="00D23874">
        <w:t xml:space="preserve"> and diaphyseal femoral fractures have been infrequently described</w:t>
      </w:r>
      <w:r w:rsidR="005E6208">
        <w:t xml:space="preserve"> in adults</w:t>
      </w:r>
      <w:r w:rsidR="00D23874">
        <w:t>.</w:t>
      </w:r>
      <w:r w:rsidR="00723A39">
        <w:t xml:space="preserve"> In the pediatric population, </w:t>
      </w:r>
      <w:r w:rsidR="005E6208">
        <w:t xml:space="preserve">transient hypocalcemia, acute-phase reactions, uveitis, iatrogenic osteopetrosis, and the possibility of </w:t>
      </w:r>
      <w:r w:rsidR="005E6208">
        <w:lastRenderedPageBreak/>
        <w:t>delayed fracture healing have been described (Ward et al., 2009). No case of osteonecrosis of the jaw has been reported in the pediatric population (Ward et al., 2009).</w:t>
      </w:r>
    </w:p>
    <w:p w14:paraId="3CE9C674" w14:textId="77777777" w:rsidR="007C4724" w:rsidRDefault="007C4724" w:rsidP="004C0DA8">
      <w:pPr>
        <w:pStyle w:val="Heading2"/>
        <w:numPr>
          <w:ilvl w:val="1"/>
          <w:numId w:val="3"/>
        </w:numPr>
      </w:pPr>
      <w:bookmarkStart w:id="9" w:name="_Toc189901435"/>
      <w:bookmarkEnd w:id="7"/>
      <w:r w:rsidRPr="00434730">
        <w:t xml:space="preserve">Use of </w:t>
      </w:r>
      <w:r>
        <w:t>Bisphosphonates</w:t>
      </w:r>
      <w:r w:rsidRPr="00434730">
        <w:t xml:space="preserve"> for </w:t>
      </w:r>
      <w:r>
        <w:t>Osteonecrosis of the Femoral Head</w:t>
      </w:r>
      <w:bookmarkStart w:id="10" w:name="_Toc496345616"/>
      <w:r w:rsidR="00893684">
        <w:t xml:space="preserve"> </w:t>
      </w:r>
      <w:r w:rsidR="008F45B2">
        <w:t>from</w:t>
      </w:r>
      <w:r w:rsidR="00893684">
        <w:t xml:space="preserve"> Sickle Cell Disease</w:t>
      </w:r>
      <w:bookmarkEnd w:id="9"/>
    </w:p>
    <w:p w14:paraId="6F6F21F6" w14:textId="77777777" w:rsidR="004D62C5" w:rsidRPr="00966D2C" w:rsidRDefault="004D62C5" w:rsidP="004D62C5">
      <w:pPr>
        <w:pStyle w:val="BodyText"/>
        <w:rPr>
          <w:i/>
          <w:color w:val="0000FF"/>
        </w:rPr>
      </w:pPr>
      <w:r w:rsidRPr="00966D2C">
        <w:rPr>
          <w:i/>
          <w:color w:val="0000FF"/>
        </w:rPr>
        <w:t xml:space="preserve">(Summarize the available preclinical and clinical data relevant to the relationship of the investigational agent to the target disease to be studied. </w:t>
      </w:r>
      <w:r w:rsidR="006D0450" w:rsidRPr="00966D2C">
        <w:rPr>
          <w:i/>
          <w:color w:val="0000FF"/>
        </w:rPr>
        <w:t>Include an introductory statement indicating if</w:t>
      </w:r>
      <w:r w:rsidRPr="00966D2C">
        <w:rPr>
          <w:i/>
          <w:color w:val="0000FF"/>
        </w:rPr>
        <w:t xml:space="preserve"> no </w:t>
      </w:r>
      <w:r w:rsidR="000406AF">
        <w:rPr>
          <w:i/>
          <w:color w:val="0000FF"/>
        </w:rPr>
        <w:t xml:space="preserve">published </w:t>
      </w:r>
      <w:r w:rsidRPr="00966D2C">
        <w:rPr>
          <w:i/>
          <w:color w:val="0000FF"/>
        </w:rPr>
        <w:t xml:space="preserve">clinical study data is available with </w:t>
      </w:r>
      <w:r w:rsidR="000406AF">
        <w:rPr>
          <w:i/>
          <w:color w:val="0000FF"/>
        </w:rPr>
        <w:t>the</w:t>
      </w:r>
      <w:r w:rsidRPr="00966D2C">
        <w:rPr>
          <w:i/>
          <w:color w:val="0000FF"/>
        </w:rPr>
        <w:t xml:space="preserve"> </w:t>
      </w:r>
      <w:r w:rsidR="006B0ED8">
        <w:rPr>
          <w:i/>
          <w:color w:val="0000FF"/>
        </w:rPr>
        <w:t>investigational drug</w:t>
      </w:r>
      <w:r w:rsidR="000406AF">
        <w:rPr>
          <w:i/>
          <w:color w:val="0000FF"/>
        </w:rPr>
        <w:t xml:space="preserve"> </w:t>
      </w:r>
      <w:r w:rsidRPr="00966D2C">
        <w:rPr>
          <w:i/>
          <w:color w:val="0000FF"/>
        </w:rPr>
        <w:t>in the targeted disease state</w:t>
      </w:r>
      <w:r w:rsidR="006D0450" w:rsidRPr="00966D2C">
        <w:rPr>
          <w:i/>
          <w:color w:val="0000FF"/>
        </w:rPr>
        <w:t xml:space="preserve"> or study population</w:t>
      </w:r>
      <w:r w:rsidR="000406AF">
        <w:rPr>
          <w:i/>
          <w:color w:val="0000FF"/>
        </w:rPr>
        <w:t>.)</w:t>
      </w:r>
    </w:p>
    <w:p w14:paraId="1576C1B2" w14:textId="30CBA626" w:rsidR="00933D0C" w:rsidRDefault="008F45B2" w:rsidP="00276A2F">
      <w:pPr>
        <w:pStyle w:val="BodyText"/>
        <w:jc w:val="both"/>
      </w:pPr>
      <w:r>
        <w:t xml:space="preserve">There </w:t>
      </w:r>
      <w:r w:rsidR="003C2DB2">
        <w:t>is</w:t>
      </w:r>
      <w:r>
        <w:t xml:space="preserve"> no </w:t>
      </w:r>
      <w:r w:rsidR="003C2DB2">
        <w:t xml:space="preserve">published </w:t>
      </w:r>
      <w:r>
        <w:t>stud</w:t>
      </w:r>
      <w:r w:rsidR="003C2DB2">
        <w:t>y</w:t>
      </w:r>
      <w:r>
        <w:t xml:space="preserve"> that ha</w:t>
      </w:r>
      <w:r w:rsidR="003C2DB2">
        <w:t>s</w:t>
      </w:r>
      <w:r>
        <w:t xml:space="preserve"> evaluated the use of bisphosphonate</w:t>
      </w:r>
      <w:r w:rsidR="003C2DB2">
        <w:t xml:space="preserve"> </w:t>
      </w:r>
      <w:r>
        <w:t xml:space="preserve">for </w:t>
      </w:r>
      <w:r w:rsidR="00580F30">
        <w:t xml:space="preserve">ONFH that is </w:t>
      </w:r>
      <w:r>
        <w:t xml:space="preserve">SCD-related </w:t>
      </w:r>
      <w:r w:rsidR="00580F30">
        <w:t>or in adolescents</w:t>
      </w:r>
      <w:r>
        <w:t xml:space="preserve">. </w:t>
      </w:r>
      <w:proofErr w:type="spellStart"/>
      <w:r w:rsidR="006F6199">
        <w:t>Dalle</w:t>
      </w:r>
      <w:proofErr w:type="spellEnd"/>
      <w:r w:rsidR="006F6199">
        <w:t xml:space="preserve"> </w:t>
      </w:r>
      <w:proofErr w:type="spellStart"/>
      <w:r w:rsidR="006F6199">
        <w:t>Carbonare</w:t>
      </w:r>
      <w:proofErr w:type="spellEnd"/>
      <w:r w:rsidR="006F6199">
        <w:t xml:space="preserve"> et al (2015) show</w:t>
      </w:r>
      <w:r w:rsidR="001202B0">
        <w:t>ed</w:t>
      </w:r>
      <w:r w:rsidR="006F6199">
        <w:t xml:space="preserve"> that the bisphosphonate zoledronic acid used before recurrent </w:t>
      </w:r>
      <w:proofErr w:type="spellStart"/>
      <w:r w:rsidR="006F6199">
        <w:t>vaso</w:t>
      </w:r>
      <w:proofErr w:type="spellEnd"/>
      <w:r w:rsidR="002536BB">
        <w:t>-</w:t>
      </w:r>
      <w:r w:rsidR="006F6199">
        <w:t>oc</w:t>
      </w:r>
      <w:r w:rsidR="001202B0">
        <w:t>c</w:t>
      </w:r>
      <w:r w:rsidR="006F6199">
        <w:t>lusive events prevented bone impairment and promoted osteogenic activity</w:t>
      </w:r>
      <w:r w:rsidR="001202B0">
        <w:t xml:space="preserve"> in a mouse model of sickle cell disease</w:t>
      </w:r>
      <w:r w:rsidR="006F6199">
        <w:t xml:space="preserve">. </w:t>
      </w:r>
      <w:r w:rsidR="003C2DB2">
        <w:rPr>
          <w:rStyle w:val="PageNumber"/>
        </w:rPr>
        <w:t xml:space="preserve"> </w:t>
      </w:r>
      <w:r w:rsidR="006F6199">
        <w:rPr>
          <w:rStyle w:val="PageNumber"/>
        </w:rPr>
        <w:t>In addition, t</w:t>
      </w:r>
      <w:r w:rsidR="003C2DB2">
        <w:t xml:space="preserve">here is accumulating evidence, however, that use of bisphosphonates (specifically alendronate) </w:t>
      </w:r>
      <w:r w:rsidR="004D518C">
        <w:t xml:space="preserve">may </w:t>
      </w:r>
      <w:r w:rsidR="00580F30">
        <w:t xml:space="preserve">improve nontraumatic ONFH in adults. </w:t>
      </w:r>
      <w:r w:rsidR="004D518C">
        <w:t xml:space="preserve"> Lai et al (2005) conducted a randomized, double-blind, placebo-controlled trial that evaluated 40 adults with stage</w:t>
      </w:r>
      <w:r w:rsidR="00933D0C">
        <w:t xml:space="preserve"> </w:t>
      </w:r>
      <w:r w:rsidR="004D518C">
        <w:t xml:space="preserve">II or III nontraumatic ONFH and a necrotic area of &gt;30% (class C). </w:t>
      </w:r>
      <w:r w:rsidR="00B46028">
        <w:t>Participants</w:t>
      </w:r>
      <w:r w:rsidR="004D518C">
        <w:t xml:space="preserve"> were randomly divided into alendronate 70 mg and control groups and received treatment once weekly for 25 weeks.  During a 2-year study period, 2 of 29 femoral heads in the alendronate group collapsed compared to 9 of 25 femoral heads in the control group. One hip in the alendronate group underwent total hip arthroplasty, whereas 16 hips in the control group underwent total hip arthroplasty.</w:t>
      </w:r>
      <w:r w:rsidR="00FC2BFB">
        <w:t xml:space="preserve">  </w:t>
      </w:r>
    </w:p>
    <w:p w14:paraId="07F18FBA" w14:textId="0FB1C75D" w:rsidR="00933D0C" w:rsidRDefault="00FC2BFB" w:rsidP="00276A2F">
      <w:pPr>
        <w:pStyle w:val="BodyText"/>
        <w:jc w:val="both"/>
      </w:pPr>
      <w:r>
        <w:t xml:space="preserve">Luo et al (2014) reviewed eight studies involving </w:t>
      </w:r>
      <w:r w:rsidR="00804B21">
        <w:t xml:space="preserve">the </w:t>
      </w:r>
      <w:r>
        <w:t xml:space="preserve">use of alendronate to treat 788 hips in adults with ONFH.  Despite methodological limitations that included observational non-controlled designs and small </w:t>
      </w:r>
      <w:r w:rsidR="00007A02">
        <w:t>s</w:t>
      </w:r>
      <w:r>
        <w:t xml:space="preserve">ample sizes, most studies suggested a benefit of alendronate for nontraumatic ONFH.  None of the studies reported serious adverse events and the most common adverse events (gastric dyspepsia and dizziness) </w:t>
      </w:r>
      <w:r w:rsidR="00933D0C">
        <w:t>were</w:t>
      </w:r>
      <w:r>
        <w:t xml:space="preserve"> known side effects of the drug </w:t>
      </w:r>
      <w:r w:rsidR="00007A02">
        <w:t>that</w:t>
      </w:r>
      <w:r>
        <w:t xml:space="preserve"> resolved while on study.</w:t>
      </w:r>
      <w:r w:rsidR="00007A02">
        <w:t xml:space="preserve">  </w:t>
      </w:r>
    </w:p>
    <w:p w14:paraId="59237FAD" w14:textId="77777777" w:rsidR="00853B6F" w:rsidRDefault="00007A02" w:rsidP="00276A2F">
      <w:pPr>
        <w:pStyle w:val="BodyText"/>
        <w:jc w:val="both"/>
      </w:pPr>
      <w:r>
        <w:t xml:space="preserve">Hong et al. (2014) reviewed five randomized controlled trials that evaluated use of alendronate in 305 </w:t>
      </w:r>
      <w:r w:rsidR="009832B4">
        <w:t xml:space="preserve">hips of 230 </w:t>
      </w:r>
      <w:r>
        <w:t>adult</w:t>
      </w:r>
      <w:r w:rsidR="009832B4">
        <w:t>s</w:t>
      </w:r>
      <w:r>
        <w:t xml:space="preserve"> </w:t>
      </w:r>
      <w:r w:rsidR="009832B4">
        <w:t xml:space="preserve">with stage </w:t>
      </w:r>
      <w:r w:rsidR="00853B6F">
        <w:t>I-</w:t>
      </w:r>
      <w:r w:rsidR="009832B4">
        <w:t>III (ARCO) disease</w:t>
      </w:r>
      <w:r>
        <w:t xml:space="preserve">. Three studies investigated alendronate versus placebo or control, and the other two compared combined alendronate plus extracorporeal shockwave therapy (ESWT) with ESWT alone. </w:t>
      </w:r>
      <w:r w:rsidR="005159D7">
        <w:t xml:space="preserve"> </w:t>
      </w:r>
      <w:r w:rsidR="008436D0">
        <w:t>Data suggested</w:t>
      </w:r>
      <w:r w:rsidR="005159D7">
        <w:t xml:space="preserve"> that patients treated with alendronate had less collapse of their ONFH compared with patients treated with placebo.</w:t>
      </w:r>
      <w:r w:rsidR="00276A2F" w:rsidRPr="00276A2F">
        <w:t xml:space="preserve"> </w:t>
      </w:r>
      <w:r w:rsidR="00276A2F">
        <w:t xml:space="preserve">An exception was a randomized, double-blinded, controlled study </w:t>
      </w:r>
      <w:r w:rsidR="008436D0">
        <w:t>that showed</w:t>
      </w:r>
      <w:r w:rsidR="00276A2F">
        <w:t xml:space="preserve"> no significant difference in radiographic and </w:t>
      </w:r>
      <w:r w:rsidR="009B61F2">
        <w:t>MRI</w:t>
      </w:r>
      <w:r w:rsidR="00276A2F">
        <w:t xml:space="preserve"> data for ONFH between 64 patients treated with alendronate versus placebo for 2 years (Chen et al., 2012). </w:t>
      </w:r>
      <w:r w:rsidR="005159D7">
        <w:t xml:space="preserve"> </w:t>
      </w:r>
      <w:r w:rsidR="00276A2F">
        <w:t>In addition</w:t>
      </w:r>
      <w:r w:rsidR="005159D7">
        <w:t xml:space="preserve">, </w:t>
      </w:r>
      <w:r w:rsidR="00276A2F">
        <w:t xml:space="preserve">Hong et al. (2014) </w:t>
      </w:r>
      <w:r w:rsidR="005159D7">
        <w:t>not</w:t>
      </w:r>
      <w:r w:rsidR="009832B4">
        <w:t>ed</w:t>
      </w:r>
      <w:r w:rsidR="005159D7">
        <w:t xml:space="preserve"> that some patients </w:t>
      </w:r>
      <w:r w:rsidR="00276A2F">
        <w:t xml:space="preserve">in </w:t>
      </w:r>
      <w:r w:rsidR="008436D0">
        <w:t>different</w:t>
      </w:r>
      <w:r w:rsidR="00276A2F">
        <w:t xml:space="preserve"> studies </w:t>
      </w:r>
      <w:r w:rsidR="005159D7">
        <w:t xml:space="preserve">treated with alendronate </w:t>
      </w:r>
      <w:r w:rsidR="008436D0">
        <w:t xml:space="preserve">still </w:t>
      </w:r>
      <w:r w:rsidR="005159D7">
        <w:t xml:space="preserve">did not preserve their femoral head and required total hip replacement, suggesting that </w:t>
      </w:r>
      <w:r w:rsidR="00276A2F">
        <w:t xml:space="preserve">femoral head failure could ultimately occur </w:t>
      </w:r>
      <w:r w:rsidR="005159D7">
        <w:t>even in patients with slower progression of disease</w:t>
      </w:r>
      <w:r w:rsidR="00276A2F">
        <w:t xml:space="preserve"> due to alendronate</w:t>
      </w:r>
      <w:r w:rsidR="005159D7">
        <w:t xml:space="preserve">.  </w:t>
      </w:r>
    </w:p>
    <w:p w14:paraId="41E5F706" w14:textId="77777777" w:rsidR="004D518C" w:rsidRDefault="00853B6F" w:rsidP="00276A2F">
      <w:pPr>
        <w:pStyle w:val="BodyText"/>
        <w:jc w:val="both"/>
      </w:pPr>
      <w:r w:rsidRPr="000158CE">
        <w:rPr>
          <w:szCs w:val="24"/>
        </w:rPr>
        <w:lastRenderedPageBreak/>
        <w:t xml:space="preserve">The rate of progression to femoral head collapse is higher in patients </w:t>
      </w:r>
      <w:r>
        <w:rPr>
          <w:szCs w:val="24"/>
        </w:rPr>
        <w:t xml:space="preserve">with SCD </w:t>
      </w:r>
      <w:r w:rsidRPr="000158CE">
        <w:rPr>
          <w:szCs w:val="24"/>
        </w:rPr>
        <w:t>than in other at-risk groups (</w:t>
      </w:r>
      <w:proofErr w:type="spellStart"/>
      <w:r w:rsidRPr="000158CE">
        <w:rPr>
          <w:noProof/>
          <w:szCs w:val="24"/>
        </w:rPr>
        <w:t>Hernigou</w:t>
      </w:r>
      <w:proofErr w:type="spellEnd"/>
      <w:r>
        <w:rPr>
          <w:szCs w:val="24"/>
        </w:rPr>
        <w:t xml:space="preserve"> </w:t>
      </w:r>
      <w:r w:rsidRPr="000158CE">
        <w:rPr>
          <w:szCs w:val="24"/>
        </w:rPr>
        <w:t>et al. 2006) and advanced SCD-related ONFH is the most common indication for total hip arthroplasty in young adults (Kamath et al.</w:t>
      </w:r>
      <w:r>
        <w:rPr>
          <w:szCs w:val="24"/>
        </w:rPr>
        <w:t>,</w:t>
      </w:r>
      <w:r w:rsidRPr="000158CE">
        <w:rPr>
          <w:szCs w:val="24"/>
        </w:rPr>
        <w:t xml:space="preserve"> 2012</w:t>
      </w:r>
      <w:r>
        <w:rPr>
          <w:szCs w:val="24"/>
        </w:rPr>
        <w:t xml:space="preserve">). </w:t>
      </w:r>
      <w:r w:rsidR="00276A2F">
        <w:t xml:space="preserve"> </w:t>
      </w:r>
      <w:r>
        <w:t xml:space="preserve">The present study will evaluate the safety and </w:t>
      </w:r>
      <w:r w:rsidR="003715C9">
        <w:t>preliminary</w:t>
      </w:r>
      <w:r>
        <w:t xml:space="preserve"> </w:t>
      </w:r>
      <w:r w:rsidR="003715C9">
        <w:t>efficacy</w:t>
      </w:r>
      <w:r>
        <w:t xml:space="preserve"> of </w:t>
      </w:r>
      <w:r w:rsidR="003715C9">
        <w:t>alendronate for</w:t>
      </w:r>
      <w:r w:rsidR="003715C9" w:rsidRPr="00434730">
        <w:t xml:space="preserve"> the </w:t>
      </w:r>
      <w:r w:rsidR="003715C9">
        <w:t>t</w:t>
      </w:r>
      <w:r w:rsidR="003715C9" w:rsidRPr="00434730">
        <w:t xml:space="preserve">reatment of </w:t>
      </w:r>
      <w:r w:rsidR="003715C9">
        <w:t>patients with SCD-related ONFH.</w:t>
      </w:r>
    </w:p>
    <w:p w14:paraId="2E427F97" w14:textId="77777777" w:rsidR="003D3DA9" w:rsidRDefault="003D3DA9" w:rsidP="003D3DA9">
      <w:pPr>
        <w:pStyle w:val="Heading2"/>
      </w:pPr>
      <w:bookmarkStart w:id="11" w:name="_Toc189901436"/>
      <w:r>
        <w:t>Risk/Benefit</w:t>
      </w:r>
      <w:bookmarkEnd w:id="11"/>
    </w:p>
    <w:p w14:paraId="48259899" w14:textId="2CEB1B5F" w:rsidR="008C1C3A" w:rsidRDefault="008C1C3A" w:rsidP="008C1C3A">
      <w:pPr>
        <w:pStyle w:val="BodyText"/>
      </w:pPr>
      <w:r w:rsidRPr="001E492E">
        <w:t xml:space="preserve">There </w:t>
      </w:r>
      <w:r w:rsidR="00804B21">
        <w:t>is</w:t>
      </w:r>
      <w:r w:rsidRPr="001E492E">
        <w:t xml:space="preserve"> currently no </w:t>
      </w:r>
      <w:r w:rsidR="00347CB1">
        <w:t>approved</w:t>
      </w:r>
      <w:r w:rsidRPr="001E492E">
        <w:t xml:space="preserve"> </w:t>
      </w:r>
      <w:r w:rsidR="00347CB1" w:rsidRPr="00347CB1">
        <w:t>bisphosphonate for ONFH that is SCD-related or in adolescents</w:t>
      </w:r>
      <w:r w:rsidRPr="001E492E">
        <w:t xml:space="preserve">. Anticipated risk is low based on the mechanism of action and </w:t>
      </w:r>
      <w:r w:rsidR="00347CB1">
        <w:t>known clinical</w:t>
      </w:r>
      <w:r w:rsidRPr="001E492E">
        <w:t xml:space="preserve"> safety data. The benefit of </w:t>
      </w:r>
      <w:r w:rsidR="00347CB1">
        <w:t>a</w:t>
      </w:r>
      <w:r w:rsidR="00347CB1" w:rsidRPr="00347CB1">
        <w:t>lendronate sodium</w:t>
      </w:r>
      <w:r w:rsidRPr="001E492E">
        <w:t xml:space="preserve"> </w:t>
      </w:r>
      <w:r w:rsidR="00347CB1" w:rsidRPr="00347CB1">
        <w:t xml:space="preserve">for ONFH that is SCD-related </w:t>
      </w:r>
      <w:r w:rsidRPr="001E492E">
        <w:t xml:space="preserve">is unknown. However, the benefit-risk balance for this study is considered favorable given the overall risks to participants compared with the potential benefits of </w:t>
      </w:r>
      <w:r w:rsidR="00347CB1">
        <w:t>a</w:t>
      </w:r>
      <w:r w:rsidR="00347CB1" w:rsidRPr="00347CB1">
        <w:t>lendronate sodium</w:t>
      </w:r>
      <w:r w:rsidRPr="001E492E">
        <w:t xml:space="preserve"> for the treatment of </w:t>
      </w:r>
      <w:r w:rsidR="00347CB1">
        <w:t>ONFH</w:t>
      </w:r>
      <w:r w:rsidR="00347CB1" w:rsidRPr="00347CB1">
        <w:t xml:space="preserve"> from </w:t>
      </w:r>
      <w:r w:rsidR="00347CB1">
        <w:t>SCD</w:t>
      </w:r>
      <w:r w:rsidRPr="001E492E">
        <w:t>, which remains a serious unmet medical need</w:t>
      </w:r>
      <w:r>
        <w:t>.</w:t>
      </w:r>
    </w:p>
    <w:p w14:paraId="655C1021" w14:textId="77777777" w:rsidR="003D3DA9" w:rsidRDefault="003D3DA9" w:rsidP="003D3DA9">
      <w:pPr>
        <w:pStyle w:val="BodyText"/>
      </w:pPr>
    </w:p>
    <w:p w14:paraId="17E3A712" w14:textId="77777777" w:rsidR="003D3DA9" w:rsidRPr="003D3DA9" w:rsidRDefault="003D3DA9" w:rsidP="003D3DA9">
      <w:pPr>
        <w:pStyle w:val="BodyText"/>
      </w:pPr>
    </w:p>
    <w:p w14:paraId="138D124B" w14:textId="77777777" w:rsidR="004D518C" w:rsidRDefault="004D518C" w:rsidP="00276A2F">
      <w:pPr>
        <w:pStyle w:val="BodyText"/>
        <w:jc w:val="both"/>
      </w:pPr>
      <w:r>
        <w:t xml:space="preserve"> </w:t>
      </w:r>
    </w:p>
    <w:p w14:paraId="260375EE" w14:textId="61BAC2A4" w:rsidR="007C4724" w:rsidRDefault="002536BB" w:rsidP="004C0DA8">
      <w:pPr>
        <w:pStyle w:val="Heading1"/>
        <w:spacing w:after="120"/>
      </w:pPr>
      <w:bookmarkStart w:id="12" w:name="_Toc189901437"/>
      <w:bookmarkEnd w:id="10"/>
      <w:r>
        <w:lastRenderedPageBreak/>
        <w:t>Objectives</w:t>
      </w:r>
      <w:bookmarkEnd w:id="12"/>
    </w:p>
    <w:p w14:paraId="6DCFE527" w14:textId="075B7290" w:rsidR="005E27E4" w:rsidRPr="00966D2C" w:rsidRDefault="00362637" w:rsidP="005E27E4">
      <w:pPr>
        <w:pStyle w:val="BodyText"/>
        <w:rPr>
          <w:i/>
          <w:color w:val="0000FF"/>
        </w:rPr>
      </w:pPr>
      <w:r>
        <w:rPr>
          <w:i/>
          <w:color w:val="0000FF"/>
        </w:rPr>
        <w:t>(</w:t>
      </w:r>
      <w:r w:rsidR="005E27E4" w:rsidRPr="00966D2C">
        <w:rPr>
          <w:i/>
          <w:color w:val="0000FF"/>
        </w:rPr>
        <w:t xml:space="preserve">Objectives are distinct from endpoints </w:t>
      </w:r>
      <w:r w:rsidR="00344D8C">
        <w:rPr>
          <w:i/>
          <w:color w:val="0000FF"/>
        </w:rPr>
        <w:t>and</w:t>
      </w:r>
      <w:r w:rsidR="005E27E4" w:rsidRPr="00966D2C">
        <w:rPr>
          <w:i/>
          <w:color w:val="0000FF"/>
        </w:rPr>
        <w:t xml:space="preserve"> should reflect the more global purpose of the study. The endpoints (or outcomes), determined for each study participant, are the quantitative measure</w:t>
      </w:r>
      <w:r w:rsidR="00966D2C">
        <w:rPr>
          <w:i/>
          <w:color w:val="0000FF"/>
        </w:rPr>
        <w:t xml:space="preserve">ments required </w:t>
      </w:r>
      <w:r w:rsidR="00344D8C">
        <w:rPr>
          <w:i/>
          <w:color w:val="0000FF"/>
        </w:rPr>
        <w:t>to address the</w:t>
      </w:r>
      <w:r w:rsidR="00966D2C">
        <w:rPr>
          <w:i/>
          <w:color w:val="0000FF"/>
        </w:rPr>
        <w:t xml:space="preserve"> objective</w:t>
      </w:r>
      <w:r>
        <w:rPr>
          <w:i/>
          <w:color w:val="0000FF"/>
        </w:rPr>
        <w:t>.)</w:t>
      </w:r>
    </w:p>
    <w:p w14:paraId="5B970420" w14:textId="77777777" w:rsidR="007C4724" w:rsidRPr="00434730" w:rsidRDefault="003715C9" w:rsidP="007B6CCC">
      <w:pPr>
        <w:pStyle w:val="Bulletedlist"/>
        <w:numPr>
          <w:ilvl w:val="0"/>
          <w:numId w:val="0"/>
        </w:numPr>
        <w:spacing w:after="160"/>
        <w:jc w:val="both"/>
      </w:pPr>
      <w:r>
        <w:t xml:space="preserve">The primary objective of this study is to assess the safety and </w:t>
      </w:r>
      <w:r w:rsidR="005E27E4">
        <w:t xml:space="preserve">preliminary </w:t>
      </w:r>
      <w:r>
        <w:t xml:space="preserve">efficacy of alendronate, compared with placebo, administered orally once </w:t>
      </w:r>
      <w:r w:rsidR="001F201A">
        <w:t>weekly</w:t>
      </w:r>
      <w:r>
        <w:t xml:space="preserve"> for 24 weeks</w:t>
      </w:r>
      <w:r w:rsidR="009F0CE0">
        <w:t>, in the treatment of patients with SCD-related ONFH.</w:t>
      </w:r>
      <w:r w:rsidR="007C4724">
        <w:t xml:space="preserve"> </w:t>
      </w:r>
      <w:r>
        <w:t xml:space="preserve"> </w:t>
      </w:r>
    </w:p>
    <w:p w14:paraId="4B861C50" w14:textId="77777777" w:rsidR="007C4724" w:rsidRPr="00434730" w:rsidRDefault="007C4724" w:rsidP="007B6CCC">
      <w:pPr>
        <w:pStyle w:val="Bulletedlist"/>
        <w:numPr>
          <w:ilvl w:val="0"/>
          <w:numId w:val="0"/>
        </w:numPr>
        <w:spacing w:after="160"/>
        <w:jc w:val="both"/>
      </w:pPr>
      <w:r w:rsidRPr="00434730">
        <w:t xml:space="preserve">Safety will be evaluated using adverse event, physical examination (including vital signs), </w:t>
      </w:r>
      <w:r w:rsidR="001F201A">
        <w:t xml:space="preserve">electrocardiogram (ECG), </w:t>
      </w:r>
      <w:r w:rsidRPr="00434730">
        <w:t>and clinical laboratory data</w:t>
      </w:r>
      <w:r w:rsidR="007B6CCC">
        <w:t>.</w:t>
      </w:r>
      <w:r w:rsidR="001F201A">
        <w:t xml:space="preserve"> </w:t>
      </w:r>
    </w:p>
    <w:p w14:paraId="72F8F6FC" w14:textId="7D9A62EB" w:rsidR="007C4724" w:rsidRPr="00434730" w:rsidRDefault="007C4724" w:rsidP="007B6CCC">
      <w:pPr>
        <w:pStyle w:val="Bulletedlist"/>
        <w:numPr>
          <w:ilvl w:val="0"/>
          <w:numId w:val="0"/>
        </w:numPr>
        <w:spacing w:after="240"/>
        <w:jc w:val="both"/>
      </w:pPr>
      <w:r w:rsidRPr="00434730">
        <w:t xml:space="preserve">Efficacy will be evaluated by </w:t>
      </w:r>
      <w:r w:rsidR="00DB7BE3" w:rsidRPr="00DB7BE3">
        <w:t xml:space="preserve">Children's Hospital Oakland Hip Evaluation Scale (CHOHES) </w:t>
      </w:r>
      <w:r>
        <w:t>score</w:t>
      </w:r>
      <w:r w:rsidRPr="00434730">
        <w:t xml:space="preserve">, </w:t>
      </w:r>
      <w:r w:rsidR="007B6CCC">
        <w:t xml:space="preserve">acute sickle cell </w:t>
      </w:r>
      <w:proofErr w:type="spellStart"/>
      <w:r w:rsidR="007B6CCC">
        <w:t>vaso</w:t>
      </w:r>
      <w:proofErr w:type="spellEnd"/>
      <w:r w:rsidR="002536BB">
        <w:t>-</w:t>
      </w:r>
      <w:r w:rsidR="007B6CCC">
        <w:t xml:space="preserve">occlusive crises, markers of bone turnover, and </w:t>
      </w:r>
      <w:r w:rsidR="0051727E">
        <w:t>plasma</w:t>
      </w:r>
      <w:r w:rsidR="007B6CCC">
        <w:t xml:space="preserve"> microparticle levels </w:t>
      </w:r>
      <w:r w:rsidRPr="00434730">
        <w:t>by the following endpoints:</w:t>
      </w:r>
    </w:p>
    <w:p w14:paraId="54281E27" w14:textId="77777777" w:rsidR="007B6CCC" w:rsidRDefault="007C4724" w:rsidP="007B6CCC">
      <w:pPr>
        <w:spacing w:before="120" w:after="240"/>
        <w:outlineLvl w:val="0"/>
        <w:rPr>
          <w:u w:val="single"/>
        </w:rPr>
      </w:pPr>
      <w:r w:rsidRPr="00434730">
        <w:t xml:space="preserve"> </w:t>
      </w:r>
      <w:r w:rsidR="007B6CCC">
        <w:rPr>
          <w:u w:val="single"/>
        </w:rPr>
        <w:t>Primary efficacy endpoint</w:t>
      </w:r>
      <w:r w:rsidR="007B6CCC" w:rsidRPr="00434730">
        <w:rPr>
          <w:u w:val="single"/>
        </w:rPr>
        <w:t>:</w:t>
      </w:r>
    </w:p>
    <w:p w14:paraId="22199AB5" w14:textId="4E1F0D8A" w:rsidR="007B6CCC" w:rsidRPr="001D556B" w:rsidRDefault="00345D5B" w:rsidP="00345D5B">
      <w:pPr>
        <w:numPr>
          <w:ilvl w:val="0"/>
          <w:numId w:val="13"/>
        </w:numPr>
        <w:spacing w:before="120"/>
        <w:outlineLvl w:val="0"/>
        <w:rPr>
          <w:u w:val="single"/>
        </w:rPr>
      </w:pPr>
      <w:r>
        <w:t xml:space="preserve">Proportion of </w:t>
      </w:r>
      <w:r w:rsidR="00B46028">
        <w:t>participants</w:t>
      </w:r>
      <w:r>
        <w:t xml:space="preserve"> with major improvement in hip pain, function, and </w:t>
      </w:r>
      <w:r w:rsidR="00C05D99">
        <w:t>range of motion</w:t>
      </w:r>
      <w:r>
        <w:t xml:space="preserve">, defined as ≥ 15 point increase in CHOHES score from baseline to week 24. </w:t>
      </w:r>
    </w:p>
    <w:p w14:paraId="4B50D1BE" w14:textId="77777777" w:rsidR="007B6CCC" w:rsidRDefault="007B6CCC" w:rsidP="007B6CCC">
      <w:pPr>
        <w:spacing w:before="120" w:after="240"/>
        <w:outlineLvl w:val="0"/>
        <w:rPr>
          <w:u w:val="single"/>
        </w:rPr>
      </w:pPr>
      <w:r>
        <w:rPr>
          <w:u w:val="single"/>
        </w:rPr>
        <w:t>Secondary efficacy endpoints</w:t>
      </w:r>
      <w:r w:rsidRPr="00434730">
        <w:rPr>
          <w:u w:val="single"/>
        </w:rPr>
        <w:t>:</w:t>
      </w:r>
    </w:p>
    <w:p w14:paraId="768B4481" w14:textId="0BF7AE9E" w:rsidR="007B6CCC" w:rsidRPr="001D556B" w:rsidRDefault="007B6CCC" w:rsidP="007B6CCC">
      <w:pPr>
        <w:numPr>
          <w:ilvl w:val="0"/>
          <w:numId w:val="13"/>
        </w:numPr>
        <w:spacing w:before="120"/>
        <w:outlineLvl w:val="0"/>
        <w:rPr>
          <w:u w:val="single"/>
        </w:rPr>
      </w:pPr>
      <w:r>
        <w:t xml:space="preserve">Proportion of </w:t>
      </w:r>
      <w:r w:rsidR="00B46028">
        <w:t>participants</w:t>
      </w:r>
      <w:r>
        <w:t xml:space="preserve"> with partial improvement in </w:t>
      </w:r>
      <w:r w:rsidR="00C05D99">
        <w:t>hip pain, function, and range of motion</w:t>
      </w:r>
      <w:r>
        <w:t>, defined as ≥ 10-</w:t>
      </w:r>
      <w:r w:rsidR="00E422CF">
        <w:t>14 point</w:t>
      </w:r>
      <w:r>
        <w:t xml:space="preserve"> increase in CHOHES score from baseline to week 24. </w:t>
      </w:r>
    </w:p>
    <w:p w14:paraId="57D00AF0" w14:textId="26D1C117" w:rsidR="007B6CCC" w:rsidRPr="00866F7E" w:rsidRDefault="00221292" w:rsidP="007B6CCC">
      <w:pPr>
        <w:numPr>
          <w:ilvl w:val="0"/>
          <w:numId w:val="13"/>
        </w:numPr>
        <w:spacing w:before="120"/>
        <w:outlineLvl w:val="0"/>
        <w:rPr>
          <w:u w:val="single"/>
        </w:rPr>
      </w:pPr>
      <w:r>
        <w:t>Number</w:t>
      </w:r>
      <w:r w:rsidR="007B6CCC" w:rsidRPr="00434730">
        <w:t xml:space="preserve"> of </w:t>
      </w:r>
      <w:r w:rsidR="007B6CCC">
        <w:t xml:space="preserve">acute sickle cell </w:t>
      </w:r>
      <w:proofErr w:type="spellStart"/>
      <w:r w:rsidR="007B6CCC">
        <w:t>vaso</w:t>
      </w:r>
      <w:proofErr w:type="spellEnd"/>
      <w:r w:rsidR="002536BB">
        <w:t>-</w:t>
      </w:r>
      <w:r w:rsidR="007B6CCC">
        <w:t xml:space="preserve">occlusive crises </w:t>
      </w:r>
      <w:r w:rsidR="00BB4190">
        <w:t xml:space="preserve">per patient </w:t>
      </w:r>
      <w:r w:rsidR="007B6CCC">
        <w:t>during the 24-week treatment period.</w:t>
      </w:r>
    </w:p>
    <w:p w14:paraId="63407F9D" w14:textId="77777777" w:rsidR="007B6CCC" w:rsidRPr="001D556B" w:rsidRDefault="007B6CCC" w:rsidP="007B6CCC">
      <w:pPr>
        <w:numPr>
          <w:ilvl w:val="0"/>
          <w:numId w:val="13"/>
        </w:numPr>
        <w:spacing w:before="120" w:after="240"/>
        <w:outlineLvl w:val="0"/>
        <w:rPr>
          <w:u w:val="single"/>
        </w:rPr>
      </w:pPr>
      <w:r>
        <w:t>Change in markers of bone turnover (urinary CTX-1; serum calcium, phosphorus, alkaline phosphatase) from baseline to week 24.</w:t>
      </w:r>
    </w:p>
    <w:p w14:paraId="3C6C8F7D" w14:textId="77777777" w:rsidR="007B6CCC" w:rsidRPr="00434730" w:rsidRDefault="007B6CCC" w:rsidP="007B6CCC">
      <w:pPr>
        <w:spacing w:before="120" w:after="240"/>
        <w:outlineLvl w:val="0"/>
        <w:rPr>
          <w:u w:val="single"/>
        </w:rPr>
      </w:pPr>
      <w:r w:rsidRPr="00434730">
        <w:rPr>
          <w:u w:val="single"/>
        </w:rPr>
        <w:t>Exploratory endpoints</w:t>
      </w:r>
      <w:r w:rsidRPr="00434730">
        <w:t>:</w:t>
      </w:r>
    </w:p>
    <w:p w14:paraId="2BC98601" w14:textId="71D4D28F" w:rsidR="007B6CCC" w:rsidRPr="00783845" w:rsidRDefault="00A000AE" w:rsidP="007B6CCC">
      <w:pPr>
        <w:pStyle w:val="Bulletedlist"/>
        <w:numPr>
          <w:ilvl w:val="0"/>
          <w:numId w:val="13"/>
        </w:numPr>
        <w:tabs>
          <w:tab w:val="clear" w:pos="720"/>
          <w:tab w:val="left" w:pos="0"/>
        </w:tabs>
        <w:rPr>
          <w:b/>
        </w:rPr>
      </w:pPr>
      <w:r>
        <w:t xml:space="preserve">The relationship of circulating plasma microparticle (MP) levels to severity of SCD-ONFH and response to treatment will be evaluated as an exploratory endpoint in </w:t>
      </w:r>
      <w:r w:rsidR="00B46028">
        <w:t>participants</w:t>
      </w:r>
      <w:r>
        <w:t xml:space="preserve"> not receiving chronic blood transfusions</w:t>
      </w:r>
      <w:r w:rsidR="007B6CCC">
        <w:t xml:space="preserve">. In addition, samples with the highest 10% of total MP levels will be further fractionated to determine their cell of origin. </w:t>
      </w:r>
    </w:p>
    <w:p w14:paraId="6D2694CD" w14:textId="77777777" w:rsidR="007C4724" w:rsidRPr="00434730" w:rsidRDefault="007C4724" w:rsidP="004C0DA8">
      <w:pPr>
        <w:pStyle w:val="Bulletedlist"/>
        <w:numPr>
          <w:ilvl w:val="0"/>
          <w:numId w:val="0"/>
        </w:numPr>
      </w:pPr>
    </w:p>
    <w:p w14:paraId="7C275E67" w14:textId="77777777" w:rsidR="007C4724" w:rsidRDefault="007C4724" w:rsidP="004C0DA8">
      <w:pPr>
        <w:pStyle w:val="Heading1"/>
      </w:pPr>
      <w:bookmarkStart w:id="13" w:name="_Toc189901438"/>
      <w:r w:rsidRPr="00434730">
        <w:lastRenderedPageBreak/>
        <w:t>Investigational Plan</w:t>
      </w:r>
      <w:bookmarkEnd w:id="13"/>
    </w:p>
    <w:p w14:paraId="0D5D7ED8" w14:textId="0E4F0C8E" w:rsidR="0050682D" w:rsidRPr="00966D2C" w:rsidRDefault="00362637" w:rsidP="0050682D">
      <w:pPr>
        <w:pStyle w:val="BodyText"/>
        <w:rPr>
          <w:i/>
          <w:color w:val="0000FF"/>
        </w:rPr>
      </w:pPr>
      <w:r>
        <w:rPr>
          <w:i/>
          <w:color w:val="0000FF"/>
        </w:rPr>
        <w:t>(</w:t>
      </w:r>
      <w:r w:rsidR="0050682D" w:rsidRPr="00966D2C">
        <w:rPr>
          <w:i/>
          <w:color w:val="0000FF"/>
        </w:rPr>
        <w:t>This section should include the type/design of the study (e.g., phase, randomized, double-blind, parallel group), number and location of study sites, expected duration of treatment and participation, description of the sequence of assessments, and a schematic diagram of</w:t>
      </w:r>
      <w:r w:rsidR="00966D2C" w:rsidRPr="00966D2C">
        <w:rPr>
          <w:i/>
          <w:color w:val="0000FF"/>
        </w:rPr>
        <w:t xml:space="preserve"> the trial design and duration</w:t>
      </w:r>
      <w:r>
        <w:rPr>
          <w:i/>
          <w:color w:val="0000FF"/>
        </w:rPr>
        <w:t>.)</w:t>
      </w:r>
    </w:p>
    <w:p w14:paraId="56D7EDD3" w14:textId="77777777" w:rsidR="007C4724" w:rsidRPr="00434730" w:rsidRDefault="007C4724" w:rsidP="004C0DA8">
      <w:pPr>
        <w:pStyle w:val="Heading2"/>
      </w:pPr>
      <w:bookmarkStart w:id="14" w:name="_Toc496345618"/>
      <w:bookmarkStart w:id="15" w:name="_Toc189901439"/>
      <w:r w:rsidRPr="00434730">
        <w:t>Summary of Study Design</w:t>
      </w:r>
      <w:bookmarkEnd w:id="14"/>
      <w:bookmarkEnd w:id="15"/>
    </w:p>
    <w:p w14:paraId="34CB8AD3" w14:textId="3FEE7527" w:rsidR="007C4724" w:rsidRPr="00434730" w:rsidRDefault="007C4724" w:rsidP="00990C99">
      <w:pPr>
        <w:pStyle w:val="BodyText"/>
        <w:jc w:val="both"/>
      </w:pPr>
      <w:r w:rsidRPr="00434730">
        <w:t>This is a 2</w:t>
      </w:r>
      <w:r>
        <w:t>8</w:t>
      </w:r>
      <w:r w:rsidRPr="00434730">
        <w:t xml:space="preserve">-week, randomized, double-blind, placebo-controlled phase 2a study to evaluate the safety and preliminary efficacy of </w:t>
      </w:r>
      <w:r w:rsidR="003F1E6D">
        <w:t>alendronate</w:t>
      </w:r>
      <w:r w:rsidR="003F1E6D" w:rsidRPr="00434730" w:rsidDel="003F1E6D">
        <w:t xml:space="preserve"> </w:t>
      </w:r>
      <w:r w:rsidR="00FD4FD8">
        <w:t>in</w:t>
      </w:r>
      <w:r>
        <w:t xml:space="preserve"> 3</w:t>
      </w:r>
      <w:r w:rsidRPr="00434730">
        <w:t xml:space="preserve">0 </w:t>
      </w:r>
      <w:r w:rsidR="00B46028">
        <w:t>participants</w:t>
      </w:r>
      <w:r w:rsidRPr="00434730">
        <w:t xml:space="preserve"> with </w:t>
      </w:r>
      <w:r w:rsidR="00FD4FD8">
        <w:t>SCD</w:t>
      </w:r>
      <w:r>
        <w:t>-related ONFH</w:t>
      </w:r>
      <w:r w:rsidRPr="00434730">
        <w:t xml:space="preserve">.  </w:t>
      </w:r>
      <w:r w:rsidR="00D042B0">
        <w:t xml:space="preserve">Thirty </w:t>
      </w:r>
      <w:r w:rsidR="00B46028">
        <w:t>participants</w:t>
      </w:r>
      <w:r w:rsidRPr="00434730">
        <w:t xml:space="preserve"> will be equally randomized to one of two treatment groups (</w:t>
      </w:r>
      <w:r w:rsidR="004C64A4">
        <w:t xml:space="preserve">15, </w:t>
      </w:r>
      <w:r>
        <w:t>alendronate</w:t>
      </w:r>
      <w:r w:rsidR="004C64A4">
        <w:t xml:space="preserve">; 15, </w:t>
      </w:r>
      <w:r w:rsidRPr="00434730">
        <w:t>placebo)</w:t>
      </w:r>
      <w:r w:rsidR="003C5E11">
        <w:t xml:space="preserve">. Stratification to treatment assignment will be performed to balance representation of patients with bilateral (vs. unilateral) hip disease.  </w:t>
      </w:r>
      <w:r w:rsidR="00D042B0">
        <w:t xml:space="preserve">Alendronate 70 mg </w:t>
      </w:r>
      <w:r w:rsidR="003C5E11">
        <w:t>(</w:t>
      </w:r>
      <w:r w:rsidR="00D042B0">
        <w:t>or placebo</w:t>
      </w:r>
      <w:r w:rsidR="003C5E11">
        <w:t>)</w:t>
      </w:r>
      <w:r w:rsidR="00D042B0">
        <w:t xml:space="preserve"> will be given to </w:t>
      </w:r>
      <w:r w:rsidR="00B46028">
        <w:t>participants</w:t>
      </w:r>
      <w:r w:rsidR="00D042B0">
        <w:t xml:space="preserve"> &lt; 18 years old weighing ≥ 40 kg, and </w:t>
      </w:r>
      <w:r w:rsidR="00B46028">
        <w:t>participants</w:t>
      </w:r>
      <w:r w:rsidR="00D042B0">
        <w:t xml:space="preserve"> ≥ 18 years old.  Alendronate 35 mg </w:t>
      </w:r>
      <w:r w:rsidR="003C5E11">
        <w:t>(</w:t>
      </w:r>
      <w:r w:rsidR="00D042B0">
        <w:t>or placebo</w:t>
      </w:r>
      <w:r w:rsidR="003C5E11">
        <w:t>)</w:t>
      </w:r>
      <w:r w:rsidR="00D042B0">
        <w:t xml:space="preserve"> will be given to </w:t>
      </w:r>
      <w:r w:rsidR="00B46028">
        <w:t>participants</w:t>
      </w:r>
      <w:r w:rsidR="00D042B0">
        <w:t xml:space="preserve"> &lt; 18 years old </w:t>
      </w:r>
      <w:r w:rsidR="003C5E11">
        <w:t>weighing</w:t>
      </w:r>
      <w:r w:rsidR="00D042B0">
        <w:t xml:space="preserve"> &lt; 40 kg.</w:t>
      </w:r>
      <w:r w:rsidR="003C5E11">
        <w:t xml:space="preserve">  </w:t>
      </w:r>
      <w:r w:rsidRPr="00434730">
        <w:t>Treatment will be given for 2</w:t>
      </w:r>
      <w:r>
        <w:t>4</w:t>
      </w:r>
      <w:r w:rsidRPr="00434730">
        <w:t xml:space="preserve"> weeks and study duration will be for 2</w:t>
      </w:r>
      <w:r>
        <w:t>8</w:t>
      </w:r>
      <w:r w:rsidRPr="00434730">
        <w:t xml:space="preserve"> weeks</w:t>
      </w:r>
      <w:r w:rsidR="003C5E11">
        <w:t xml:space="preserve">.  </w:t>
      </w:r>
      <w:r w:rsidR="003F1E6D">
        <w:t xml:space="preserve">Three sites are planned to </w:t>
      </w:r>
      <w:r w:rsidR="00FD4FD8">
        <w:t>participate</w:t>
      </w:r>
      <w:r>
        <w:t xml:space="preserve">: </w:t>
      </w:r>
      <w:smartTag w:uri="urn:schemas-microsoft-com:office:smarttags" w:element="PlaceName">
        <w:r>
          <w:t>Stanford</w:t>
        </w:r>
      </w:smartTag>
      <w:r>
        <w:t xml:space="preserve"> </w:t>
      </w:r>
      <w:smartTag w:uri="urn:schemas-microsoft-com:office:smarttags" w:element="PlaceType">
        <w:r>
          <w:t>University</w:t>
        </w:r>
      </w:smartTag>
      <w:r>
        <w:t xml:space="preserve"> </w:t>
      </w:r>
      <w:smartTag w:uri="urn:schemas-microsoft-com:office:smarttags" w:element="PlaceType">
        <w:r>
          <w:t>Hospital</w:t>
        </w:r>
      </w:smartTag>
      <w:r>
        <w:t xml:space="preserve"> </w:t>
      </w:r>
      <w:r w:rsidR="00933D0C">
        <w:t>and</w:t>
      </w:r>
      <w:r>
        <w:t xml:space="preserve"> Clinics</w:t>
      </w:r>
      <w:r w:rsidR="00933D0C">
        <w:t xml:space="preserve"> and</w:t>
      </w:r>
      <w:r>
        <w:t xml:space="preserve"> </w:t>
      </w:r>
      <w:r w:rsidRPr="00434730">
        <w:t>Luci</w:t>
      </w:r>
      <w:r>
        <w:t xml:space="preserve">le Packard Children’s Hospital, </w:t>
      </w:r>
      <w:smartTag w:uri="urn:schemas-microsoft-com:office:smarttags" w:element="City">
        <w:r>
          <w:t>Stanford</w:t>
        </w:r>
      </w:smartTag>
      <w:r>
        <w:t xml:space="preserve">, </w:t>
      </w:r>
      <w:smartTag w:uri="urn:schemas-microsoft-com:office:smarttags" w:element="State">
        <w:r>
          <w:t>CA</w:t>
        </w:r>
      </w:smartTag>
      <w:r w:rsidR="00933D0C">
        <w:t>,</w:t>
      </w:r>
      <w:r>
        <w:t xml:space="preserve"> and </w:t>
      </w:r>
      <w:smartTag w:uri="urn:schemas-microsoft-com:office:smarttags" w:element="PlaceType">
        <w:r>
          <w:t>U</w:t>
        </w:r>
        <w:r w:rsidR="008C4513">
          <w:t>niversity</w:t>
        </w:r>
      </w:smartTag>
      <w:r w:rsidR="008C4513">
        <w:t xml:space="preserve"> of </w:t>
      </w:r>
      <w:smartTag w:uri="urn:schemas-microsoft-com:office:smarttags" w:element="PlaceName">
        <w:r w:rsidR="008C4513">
          <w:t>California</w:t>
        </w:r>
      </w:smartTag>
      <w:r w:rsidR="008C4513">
        <w:t>, San Francisco (U</w:t>
      </w:r>
      <w:r>
        <w:t>CSF</w:t>
      </w:r>
      <w:r w:rsidR="008C4513">
        <w:t>)</w:t>
      </w:r>
      <w:r>
        <w:t xml:space="preserve"> Benioff Children’s Hospital, </w:t>
      </w: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smartTag>
      <w:r>
        <w:t>.</w:t>
      </w:r>
    </w:p>
    <w:p w14:paraId="7F998BF4" w14:textId="73F933AB" w:rsidR="007C4724" w:rsidRPr="00434730" w:rsidRDefault="007C4724" w:rsidP="00990C99">
      <w:pPr>
        <w:spacing w:after="160" w:line="320" w:lineRule="exact"/>
        <w:jc w:val="both"/>
      </w:pPr>
      <w:r w:rsidRPr="00434730">
        <w:t xml:space="preserve">Clinic visits will occur at screening </w:t>
      </w:r>
      <w:r w:rsidR="00933D0C">
        <w:t>and/or</w:t>
      </w:r>
      <w:r w:rsidRPr="00434730">
        <w:t xml:space="preserve"> baseline, and week</w:t>
      </w:r>
      <w:r>
        <w:t>s</w:t>
      </w:r>
      <w:r w:rsidRPr="00434730">
        <w:t xml:space="preserve"> </w:t>
      </w:r>
      <w:r w:rsidRPr="001328E2">
        <w:t>4, 8, 12, 16, 20, 24</w:t>
      </w:r>
      <w:r w:rsidR="00804B21">
        <w:t>,</w:t>
      </w:r>
      <w:r w:rsidRPr="001328E2">
        <w:t xml:space="preserve"> and 28.  Telephone interviews to collect adverse event </w:t>
      </w:r>
      <w:r w:rsidR="00933D0C">
        <w:t xml:space="preserve">and concomitant medication information </w:t>
      </w:r>
      <w:r w:rsidRPr="001328E2">
        <w:t>will occur on we</w:t>
      </w:r>
      <w:r>
        <w:t>eks 2, 6, 10, 14, 18, 22</w:t>
      </w:r>
      <w:r w:rsidR="00804B21">
        <w:t>,</w:t>
      </w:r>
      <w:r>
        <w:t xml:space="preserve"> and 26</w:t>
      </w:r>
      <w:r w:rsidRPr="00434730">
        <w:t>.  Adverse events will be co</w:t>
      </w:r>
      <w:r>
        <w:t>llected through week 28</w:t>
      </w:r>
      <w:r w:rsidRPr="00434730">
        <w:t xml:space="preserve">.  </w:t>
      </w:r>
    </w:p>
    <w:p w14:paraId="409AFE89" w14:textId="57E9629A" w:rsidR="007C4724" w:rsidRDefault="007B6CCC" w:rsidP="007C4CF8">
      <w:pPr>
        <w:pStyle w:val="Bulletedlist"/>
        <w:numPr>
          <w:ilvl w:val="0"/>
          <w:numId w:val="0"/>
        </w:numPr>
        <w:spacing w:after="0"/>
        <w:jc w:val="both"/>
      </w:pPr>
      <w:r w:rsidRPr="00434730">
        <w:t xml:space="preserve">Safety evaluations will consist of adverse event, physical examination (including vital signs), </w:t>
      </w:r>
      <w:r>
        <w:t xml:space="preserve">ECG, </w:t>
      </w:r>
      <w:r w:rsidRPr="00434730">
        <w:t xml:space="preserve">and laboratory data. Efficacy will be evaluated by </w:t>
      </w:r>
      <w:r w:rsidRPr="00DB7BE3">
        <w:t xml:space="preserve">Children's Hospital Oakland Hip Evaluation Scale (CHOHES) </w:t>
      </w:r>
      <w:r>
        <w:t>score</w:t>
      </w:r>
      <w:r w:rsidRPr="00434730">
        <w:t xml:space="preserve">, </w:t>
      </w:r>
      <w:r>
        <w:t xml:space="preserve">acute sickle cell </w:t>
      </w:r>
      <w:proofErr w:type="spellStart"/>
      <w:r>
        <w:t>vaso</w:t>
      </w:r>
      <w:proofErr w:type="spellEnd"/>
      <w:r w:rsidR="002536BB">
        <w:t>-</w:t>
      </w:r>
      <w:r>
        <w:t xml:space="preserve">occlusive crises, markers of bone turnover, and </w:t>
      </w:r>
      <w:r w:rsidR="0051727E">
        <w:t>plasma</w:t>
      </w:r>
      <w:r>
        <w:t xml:space="preserve"> microparticle levels. </w:t>
      </w:r>
    </w:p>
    <w:p w14:paraId="1523A105" w14:textId="77777777" w:rsidR="003C5E11" w:rsidRPr="00434730" w:rsidRDefault="003C5E11" w:rsidP="007C4CF8">
      <w:pPr>
        <w:pStyle w:val="Bulletedlist"/>
        <w:numPr>
          <w:ilvl w:val="0"/>
          <w:numId w:val="0"/>
        </w:numPr>
        <w:spacing w:after="0"/>
        <w:jc w:val="both"/>
      </w:pPr>
    </w:p>
    <w:p w14:paraId="12E4E8BA" w14:textId="77777777" w:rsidR="007C4724" w:rsidRPr="00BF769D" w:rsidRDefault="007C4724" w:rsidP="007C4CF8">
      <w:pPr>
        <w:pStyle w:val="BodyText"/>
        <w:spacing w:after="0"/>
      </w:pPr>
      <w:r w:rsidRPr="00434730">
        <w:t>The study design is illustrated below.</w:t>
      </w:r>
      <w:r w:rsidR="00A8162E" w:rsidRPr="00A8162E">
        <w:rPr>
          <w:noProof/>
        </w:rPr>
        <w:t xml:space="preserve"> </w:t>
      </w:r>
    </w:p>
    <w:p w14:paraId="72C0EBFA" w14:textId="77777777" w:rsidR="007C4724" w:rsidRDefault="007C4724" w:rsidP="004C0DA8"/>
    <w:p w14:paraId="6E29CFCD" w14:textId="77777777" w:rsidR="00641CFD" w:rsidRDefault="007C4724" w:rsidP="004C0DA8">
      <w:r w:rsidRPr="00434730">
        <w:t xml:space="preserve">Figure 1. </w:t>
      </w:r>
      <w:r>
        <w:t xml:space="preserve"> Illustration of Study Design</w:t>
      </w:r>
      <w:r w:rsidR="005A302A">
        <w:t xml:space="preserve"> </w:t>
      </w:r>
    </w:p>
    <w:p w14:paraId="5515E096" w14:textId="5295BA62" w:rsidR="00641CFD" w:rsidRDefault="00EE7CB3" w:rsidP="004C0DA8">
      <w:r>
        <w:rPr>
          <w:noProof/>
          <w:lang w:eastAsia="ja-JP"/>
        </w:rPr>
        <mc:AlternateContent>
          <mc:Choice Requires="wpc">
            <w:drawing>
              <wp:anchor distT="0" distB="0" distL="114300" distR="114300" simplePos="0" relativeHeight="251659264" behindDoc="0" locked="0" layoutInCell="1" allowOverlap="1" wp14:anchorId="2951300D" wp14:editId="18D58681">
                <wp:simplePos x="0" y="0"/>
                <wp:positionH relativeFrom="column">
                  <wp:posOffset>-123825</wp:posOffset>
                </wp:positionH>
                <wp:positionV relativeFrom="paragraph">
                  <wp:posOffset>151765</wp:posOffset>
                </wp:positionV>
                <wp:extent cx="5372100" cy="2406650"/>
                <wp:effectExtent l="0" t="0" r="0" b="0"/>
                <wp:wrapNone/>
                <wp:docPr id="83"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0"/>
                        <wps:cNvSpPr>
                          <a:spLocks noChangeArrowheads="1"/>
                        </wps:cNvSpPr>
                        <wps:spPr bwMode="auto">
                          <a:xfrm>
                            <a:off x="0" y="19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66D7A"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2" name="Rectangle 11"/>
                        <wps:cNvSpPr>
                          <a:spLocks noChangeArrowheads="1"/>
                        </wps:cNvSpPr>
                        <wps:spPr bwMode="auto">
                          <a:xfrm>
                            <a:off x="224790" y="168910"/>
                            <a:ext cx="4804410" cy="152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250190" y="164465"/>
                            <a:ext cx="4805045" cy="152400"/>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3"/>
                        <wps:cNvSpPr>
                          <a:spLocks noChangeArrowheads="1"/>
                        </wps:cNvSpPr>
                        <wps:spPr bwMode="auto">
                          <a:xfrm>
                            <a:off x="1984375" y="165735"/>
                            <a:ext cx="705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3E2A7" w14:textId="77777777" w:rsidR="0028116A" w:rsidRDefault="0028116A" w:rsidP="007C4CF8">
                              <w:r>
                                <w:rPr>
                                  <w:rFonts w:ascii="Arial" w:hAnsi="Arial" w:cs="Arial"/>
                                  <w:b/>
                                  <w:bCs/>
                                  <w:color w:val="FFFFFF"/>
                                  <w:sz w:val="18"/>
                                  <w:szCs w:val="18"/>
                                </w:rPr>
                                <w:t>Study Period</w:t>
                              </w:r>
                            </w:p>
                          </w:txbxContent>
                        </wps:txbx>
                        <wps:bodyPr rot="0" vert="horz" wrap="none" lIns="0" tIns="0" rIns="0" bIns="0" anchor="t" anchorCtr="0" upright="1">
                          <a:spAutoFit/>
                        </wps:bodyPr>
                      </wps:wsp>
                      <wps:wsp>
                        <wps:cNvPr id="8" name="Rectangle 14"/>
                        <wps:cNvSpPr>
                          <a:spLocks noChangeArrowheads="1"/>
                        </wps:cNvSpPr>
                        <wps:spPr bwMode="auto">
                          <a:xfrm>
                            <a:off x="2734945" y="1600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9E53"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10" name="Rectangle 15"/>
                        <wps:cNvSpPr>
                          <a:spLocks noChangeArrowheads="1"/>
                        </wps:cNvSpPr>
                        <wps:spPr bwMode="auto">
                          <a:xfrm>
                            <a:off x="243840" y="15240"/>
                            <a:ext cx="4799965" cy="1751965"/>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6"/>
                        <wps:cNvSpPr>
                          <a:spLocks noChangeArrowheads="1"/>
                        </wps:cNvSpPr>
                        <wps:spPr bwMode="auto">
                          <a:xfrm>
                            <a:off x="837565" y="467360"/>
                            <a:ext cx="3253105"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850265" y="457200"/>
                            <a:ext cx="3230880" cy="188595"/>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8"/>
                        <wps:cNvSpPr>
                          <a:spLocks noChangeArrowheads="1"/>
                        </wps:cNvSpPr>
                        <wps:spPr bwMode="auto">
                          <a:xfrm>
                            <a:off x="1517015" y="750570"/>
                            <a:ext cx="2317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F8EDE" w14:textId="77777777" w:rsidR="0028116A" w:rsidRPr="003F6841" w:rsidRDefault="0028116A" w:rsidP="007C4CF8">
                              <w:pPr>
                                <w:rPr>
                                  <w:rFonts w:ascii="Arial" w:hAnsi="Arial" w:cs="Arial"/>
                                  <w:sz w:val="18"/>
                                  <w:szCs w:val="18"/>
                                </w:rPr>
                              </w:pPr>
                              <w:r w:rsidRPr="003F6841">
                                <w:rPr>
                                  <w:rFonts w:ascii="Arial" w:hAnsi="Arial" w:cs="Arial"/>
                                  <w:b/>
                                  <w:sz w:val="18"/>
                                  <w:szCs w:val="18"/>
                                </w:rPr>
                                <w:t>alendronate</w:t>
                              </w:r>
                              <w:r w:rsidRPr="003F6841" w:rsidDel="00641CFD">
                                <w:rPr>
                                  <w:rFonts w:ascii="Arial" w:hAnsi="Arial" w:cs="Arial"/>
                                  <w:b/>
                                  <w:bCs/>
                                  <w:color w:val="000000"/>
                                  <w:sz w:val="18"/>
                                  <w:szCs w:val="18"/>
                                </w:rPr>
                                <w:t xml:space="preserve"> </w:t>
                              </w:r>
                              <w:r w:rsidR="007C4CF8">
                                <w:rPr>
                                  <w:rFonts w:ascii="Arial" w:hAnsi="Arial" w:cs="Arial"/>
                                  <w:b/>
                                  <w:bCs/>
                                  <w:color w:val="000000"/>
                                  <w:sz w:val="18"/>
                                  <w:szCs w:val="18"/>
                                </w:rPr>
                                <w:t xml:space="preserve">35 mg or </w:t>
                              </w:r>
                              <w:r w:rsidRPr="003F6841">
                                <w:rPr>
                                  <w:rFonts w:ascii="Arial" w:hAnsi="Arial" w:cs="Arial"/>
                                  <w:b/>
                                  <w:bCs/>
                                  <w:color w:val="000000"/>
                                  <w:sz w:val="18"/>
                                  <w:szCs w:val="18"/>
                                </w:rPr>
                                <w:t>70 mg once weekly</w:t>
                              </w:r>
                            </w:p>
                          </w:txbxContent>
                        </wps:txbx>
                        <wps:bodyPr rot="0" vert="horz" wrap="square" lIns="0" tIns="0" rIns="0" bIns="0" anchor="t" anchorCtr="0" upright="1">
                          <a:spAutoFit/>
                        </wps:bodyPr>
                      </wps:wsp>
                      <wps:wsp>
                        <wps:cNvPr id="18" name="Rectangle 19"/>
                        <wps:cNvSpPr>
                          <a:spLocks noChangeArrowheads="1"/>
                        </wps:cNvSpPr>
                        <wps:spPr bwMode="auto">
                          <a:xfrm>
                            <a:off x="3600450" y="74485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AB4F6"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28" name="Rectangle 20"/>
                        <wps:cNvSpPr>
                          <a:spLocks noChangeArrowheads="1"/>
                        </wps:cNvSpPr>
                        <wps:spPr bwMode="auto">
                          <a:xfrm>
                            <a:off x="1890395" y="456565"/>
                            <a:ext cx="832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03F6" w14:textId="77777777" w:rsidR="0028116A" w:rsidRDefault="0028116A" w:rsidP="007C4CF8">
                              <w:r>
                                <w:rPr>
                                  <w:rFonts w:ascii="Arial" w:hAnsi="Arial" w:cs="Arial"/>
                                  <w:b/>
                                  <w:bCs/>
                                  <w:color w:val="FFFFFF"/>
                                  <w:sz w:val="18"/>
                                  <w:szCs w:val="18"/>
                                </w:rPr>
                                <w:t>Therapy Period</w:t>
                              </w:r>
                            </w:p>
                          </w:txbxContent>
                        </wps:txbx>
                        <wps:bodyPr rot="0" vert="horz" wrap="none" lIns="0" tIns="0" rIns="0" bIns="0" anchor="t" anchorCtr="0" upright="1">
                          <a:spAutoFit/>
                        </wps:bodyPr>
                      </wps:wsp>
                      <wps:wsp>
                        <wps:cNvPr id="29" name="Rectangle 21"/>
                        <wps:cNvSpPr>
                          <a:spLocks noChangeArrowheads="1"/>
                        </wps:cNvSpPr>
                        <wps:spPr bwMode="auto">
                          <a:xfrm>
                            <a:off x="2776855" y="4508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0189"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30" name="Line 22"/>
                        <wps:cNvCnPr>
                          <a:cxnSpLocks noChangeShapeType="1"/>
                        </wps:cNvCnPr>
                        <wps:spPr bwMode="auto">
                          <a:xfrm flipH="1">
                            <a:off x="836930" y="913130"/>
                            <a:ext cx="3199765" cy="317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31" name="Freeform 23"/>
                        <wps:cNvSpPr>
                          <a:spLocks/>
                        </wps:cNvSpPr>
                        <wps:spPr bwMode="auto">
                          <a:xfrm>
                            <a:off x="3996055" y="871855"/>
                            <a:ext cx="126365" cy="91440"/>
                          </a:xfrm>
                          <a:custGeom>
                            <a:avLst/>
                            <a:gdLst>
                              <a:gd name="T0" fmla="*/ 0 w 199"/>
                              <a:gd name="T1" fmla="*/ 144 h 144"/>
                              <a:gd name="T2" fmla="*/ 199 w 199"/>
                              <a:gd name="T3" fmla="*/ 67 h 144"/>
                              <a:gd name="T4" fmla="*/ 0 w 199"/>
                              <a:gd name="T5" fmla="*/ 0 h 144"/>
                              <a:gd name="T6" fmla="*/ 0 w 199"/>
                              <a:gd name="T7" fmla="*/ 144 h 144"/>
                            </a:gdLst>
                            <a:ahLst/>
                            <a:cxnLst>
                              <a:cxn ang="0">
                                <a:pos x="T0" y="T1"/>
                              </a:cxn>
                              <a:cxn ang="0">
                                <a:pos x="T2" y="T3"/>
                              </a:cxn>
                              <a:cxn ang="0">
                                <a:pos x="T4" y="T5"/>
                              </a:cxn>
                              <a:cxn ang="0">
                                <a:pos x="T6" y="T7"/>
                              </a:cxn>
                            </a:cxnLst>
                            <a:rect l="0" t="0" r="r" b="b"/>
                            <a:pathLst>
                              <a:path w="199" h="144">
                                <a:moveTo>
                                  <a:pt x="0" y="144"/>
                                </a:moveTo>
                                <a:lnTo>
                                  <a:pt x="199" y="67"/>
                                </a:lnTo>
                                <a:lnTo>
                                  <a:pt x="0" y="0"/>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24"/>
                        <wps:cNvCnPr>
                          <a:cxnSpLocks noChangeShapeType="1"/>
                        </wps:cNvCnPr>
                        <wps:spPr bwMode="auto">
                          <a:xfrm>
                            <a:off x="2072005" y="1734185"/>
                            <a:ext cx="190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3" name="Line 25"/>
                        <wps:cNvCnPr>
                          <a:cxnSpLocks noChangeShapeType="1"/>
                        </wps:cNvCnPr>
                        <wps:spPr bwMode="auto">
                          <a:xfrm>
                            <a:off x="5042535" y="1689735"/>
                            <a:ext cx="0" cy="13970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26"/>
                        <wps:cNvSpPr>
                          <a:spLocks noChangeArrowheads="1"/>
                        </wps:cNvSpPr>
                        <wps:spPr bwMode="auto">
                          <a:xfrm>
                            <a:off x="142875" y="1830705"/>
                            <a:ext cx="4286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4AF7" w14:textId="77777777" w:rsidR="0028116A" w:rsidRDefault="0028116A" w:rsidP="007C4CF8">
                              <w:r>
                                <w:rPr>
                                  <w:rFonts w:ascii="Arial" w:hAnsi="Arial" w:cs="Arial"/>
                                  <w:b/>
                                  <w:bCs/>
                                  <w:color w:val="000000"/>
                                  <w:sz w:val="16"/>
                                  <w:szCs w:val="16"/>
                                </w:rPr>
                                <w:t>Day -30</w:t>
                              </w:r>
                            </w:p>
                          </w:txbxContent>
                        </wps:txbx>
                        <wps:bodyPr rot="0" vert="horz" wrap="square" lIns="0" tIns="0" rIns="0" bIns="0" anchor="t" anchorCtr="0" upright="1">
                          <a:spAutoFit/>
                        </wps:bodyPr>
                      </wps:wsp>
                      <wps:wsp>
                        <wps:cNvPr id="35" name="Rectangle 27"/>
                        <wps:cNvSpPr>
                          <a:spLocks noChangeArrowheads="1"/>
                        </wps:cNvSpPr>
                        <wps:spPr bwMode="auto">
                          <a:xfrm>
                            <a:off x="430530" y="18129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B773"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36" name="Rectangle 28"/>
                        <wps:cNvSpPr>
                          <a:spLocks noChangeArrowheads="1"/>
                        </wps:cNvSpPr>
                        <wps:spPr bwMode="auto">
                          <a:xfrm>
                            <a:off x="802005" y="1881505"/>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58E6" w14:textId="77777777" w:rsidR="0028116A" w:rsidRDefault="0028116A" w:rsidP="007C4CF8">
                              <w:r>
                                <w:rPr>
                                  <w:rFonts w:ascii="Arial" w:hAnsi="Arial" w:cs="Arial"/>
                                  <w:b/>
                                  <w:bCs/>
                                  <w:color w:val="000000"/>
                                  <w:sz w:val="16"/>
                                  <w:szCs w:val="16"/>
                                </w:rPr>
                                <w:t xml:space="preserve">  0</w:t>
                              </w:r>
                            </w:p>
                          </w:txbxContent>
                        </wps:txbx>
                        <wps:bodyPr rot="0" vert="horz" wrap="none" lIns="0" tIns="0" rIns="0" bIns="0" anchor="t" anchorCtr="0" upright="1">
                          <a:spAutoFit/>
                        </wps:bodyPr>
                      </wps:wsp>
                      <wps:wsp>
                        <wps:cNvPr id="37" name="Rectangle 29"/>
                        <wps:cNvSpPr>
                          <a:spLocks noChangeArrowheads="1"/>
                        </wps:cNvSpPr>
                        <wps:spPr bwMode="auto">
                          <a:xfrm>
                            <a:off x="923925" y="18637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6F05"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38" name="Rectangle 30"/>
                        <wps:cNvSpPr>
                          <a:spLocks noChangeArrowheads="1"/>
                        </wps:cNvSpPr>
                        <wps:spPr bwMode="auto">
                          <a:xfrm>
                            <a:off x="2014855" y="1881505"/>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5A2CC" w14:textId="7777993E" w:rsidR="0028116A" w:rsidRPr="00DD0FE9" w:rsidRDefault="00EE7CB3" w:rsidP="007C4CF8">
                              <w:pPr>
                                <w:rPr>
                                  <w:rFonts w:ascii="Arial" w:hAnsi="Arial" w:cs="Arial"/>
                                  <w:b/>
                                  <w:bCs/>
                                  <w:color w:val="000000"/>
                                  <w:sz w:val="16"/>
                                  <w:szCs w:val="16"/>
                                </w:rPr>
                              </w:pPr>
                              <w:r>
                                <w:rPr>
                                  <w:rFonts w:ascii="Arial" w:hAnsi="Arial" w:cs="Arial"/>
                                  <w:b/>
                                  <w:bCs/>
                                  <w:noProof/>
                                  <w:color w:val="000000"/>
                                  <w:sz w:val="16"/>
                                  <w:szCs w:val="16"/>
                                </w:rPr>
                                <w:drawing>
                                  <wp:inline distT="0" distB="0" distL="0" distR="0" wp14:anchorId="6015E8AD" wp14:editId="291721C7">
                                    <wp:extent cx="142875" cy="114300"/>
                                    <wp:effectExtent l="0" t="0" r="0" b="0"/>
                                    <wp:docPr id="658395959" name="Picture 65839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xbxContent>
                        </wps:txbx>
                        <wps:bodyPr rot="0" vert="horz" wrap="square" lIns="0" tIns="0" rIns="0" bIns="0" anchor="t" anchorCtr="0" upright="1">
                          <a:spAutoFit/>
                        </wps:bodyPr>
                      </wps:wsp>
                      <wps:wsp>
                        <wps:cNvPr id="39" name="Rectangle 32"/>
                        <wps:cNvSpPr>
                          <a:spLocks noChangeArrowheads="1"/>
                        </wps:cNvSpPr>
                        <wps:spPr bwMode="auto">
                          <a:xfrm>
                            <a:off x="4975225" y="1878965"/>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FC06" w14:textId="77777777" w:rsidR="0028116A" w:rsidRDefault="0028116A" w:rsidP="007C4CF8">
                              <w:r>
                                <w:rPr>
                                  <w:rFonts w:ascii="Arial" w:hAnsi="Arial" w:cs="Arial"/>
                                  <w:b/>
                                  <w:bCs/>
                                  <w:color w:val="000000"/>
                                  <w:sz w:val="16"/>
                                  <w:szCs w:val="16"/>
                                </w:rPr>
                                <w:t>28</w:t>
                              </w:r>
                            </w:p>
                          </w:txbxContent>
                        </wps:txbx>
                        <wps:bodyPr rot="0" vert="horz" wrap="none" lIns="0" tIns="0" rIns="0" bIns="0" anchor="t" anchorCtr="0" upright="1">
                          <a:spAutoFit/>
                        </wps:bodyPr>
                      </wps:wsp>
                      <wps:wsp>
                        <wps:cNvPr id="40" name="Rectangle 33"/>
                        <wps:cNvSpPr>
                          <a:spLocks noChangeArrowheads="1"/>
                        </wps:cNvSpPr>
                        <wps:spPr bwMode="auto">
                          <a:xfrm>
                            <a:off x="5076825" y="18224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678B"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41" name="Line 34"/>
                        <wps:cNvCnPr>
                          <a:cxnSpLocks noChangeShapeType="1"/>
                        </wps:cNvCnPr>
                        <wps:spPr bwMode="auto">
                          <a:xfrm>
                            <a:off x="269875" y="2091690"/>
                            <a:ext cx="0" cy="1035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316865" y="2134235"/>
                            <a:ext cx="4601845" cy="44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6"/>
                        <wps:cNvSpPr>
                          <a:spLocks noChangeArrowheads="1"/>
                        </wps:cNvSpPr>
                        <wps:spPr bwMode="auto">
                          <a:xfrm>
                            <a:off x="2845435" y="2129790"/>
                            <a:ext cx="649605"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7"/>
                        <wps:cNvSpPr>
                          <a:spLocks noChangeArrowheads="1"/>
                        </wps:cNvSpPr>
                        <wps:spPr bwMode="auto">
                          <a:xfrm>
                            <a:off x="2948940" y="2086610"/>
                            <a:ext cx="321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0907" w14:textId="77777777" w:rsidR="0028116A" w:rsidRDefault="0028116A" w:rsidP="007C4CF8">
                              <w:r>
                                <w:rPr>
                                  <w:rFonts w:ascii="Arial" w:hAnsi="Arial" w:cs="Arial"/>
                                  <w:b/>
                                  <w:bCs/>
                                  <w:color w:val="000000"/>
                                  <w:sz w:val="16"/>
                                  <w:szCs w:val="16"/>
                                </w:rPr>
                                <w:t>Weeks</w:t>
                              </w:r>
                            </w:p>
                          </w:txbxContent>
                        </wps:txbx>
                        <wps:bodyPr rot="0" vert="horz" wrap="none" lIns="0" tIns="0" rIns="0" bIns="0" anchor="t" anchorCtr="0" upright="1">
                          <a:spAutoFit/>
                        </wps:bodyPr>
                      </wps:wsp>
                      <wps:wsp>
                        <wps:cNvPr id="45" name="Rectangle 38"/>
                        <wps:cNvSpPr>
                          <a:spLocks noChangeArrowheads="1"/>
                        </wps:cNvSpPr>
                        <wps:spPr bwMode="auto">
                          <a:xfrm>
                            <a:off x="3293110" y="206883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10754"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46" name="Line 39"/>
                        <wps:cNvCnPr>
                          <a:cxnSpLocks noChangeShapeType="1"/>
                        </wps:cNvCnPr>
                        <wps:spPr bwMode="auto">
                          <a:xfrm>
                            <a:off x="5087620" y="2099310"/>
                            <a:ext cx="1905" cy="1035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40"/>
                        <wps:cNvSpPr>
                          <a:spLocks noChangeArrowheads="1"/>
                        </wps:cNvSpPr>
                        <wps:spPr bwMode="auto">
                          <a:xfrm>
                            <a:off x="376555" y="2184400"/>
                            <a:ext cx="72136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1"/>
                        <wps:cNvSpPr>
                          <a:spLocks noChangeArrowheads="1"/>
                        </wps:cNvSpPr>
                        <wps:spPr bwMode="auto">
                          <a:xfrm>
                            <a:off x="1492250" y="188404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0746" w14:textId="77777777" w:rsidR="0028116A" w:rsidRDefault="0028116A" w:rsidP="007C4CF8">
                              <w:r>
                                <w:rPr>
                                  <w:rFonts w:ascii="Arial" w:hAnsi="Arial" w:cs="Arial"/>
                                  <w:b/>
                                  <w:bCs/>
                                  <w:color w:val="000000"/>
                                  <w:sz w:val="16"/>
                                  <w:szCs w:val="16"/>
                                </w:rPr>
                                <w:t>4</w:t>
                              </w:r>
                            </w:p>
                          </w:txbxContent>
                        </wps:txbx>
                        <wps:bodyPr rot="0" vert="horz" wrap="square" lIns="0" tIns="0" rIns="0" bIns="0" anchor="t" anchorCtr="0" upright="1">
                          <a:noAutofit/>
                        </wps:bodyPr>
                      </wps:wsp>
                      <wps:wsp>
                        <wps:cNvPr id="49" name="Rectangle 42"/>
                        <wps:cNvSpPr>
                          <a:spLocks noChangeArrowheads="1"/>
                        </wps:cNvSpPr>
                        <wps:spPr bwMode="auto">
                          <a:xfrm>
                            <a:off x="1536065" y="18662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290F"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50" name="Rectangle 43"/>
                        <wps:cNvSpPr>
                          <a:spLocks noChangeArrowheads="1"/>
                        </wps:cNvSpPr>
                        <wps:spPr bwMode="auto">
                          <a:xfrm>
                            <a:off x="4139565" y="1900555"/>
                            <a:ext cx="143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658E" w14:textId="14C10ABB" w:rsidR="0028116A" w:rsidRPr="00A8162E" w:rsidRDefault="00EE7CB3" w:rsidP="007C4CF8">
                              <w:pPr>
                                <w:rPr>
                                  <w:rFonts w:ascii="Arial" w:hAnsi="Arial" w:cs="Arial"/>
                                  <w:b/>
                                  <w:bCs/>
                                  <w:color w:val="000000"/>
                                  <w:sz w:val="16"/>
                                  <w:szCs w:val="16"/>
                                </w:rPr>
                              </w:pPr>
                              <w:r>
                                <w:rPr>
                                  <w:rFonts w:ascii="Arial" w:hAnsi="Arial" w:cs="Arial"/>
                                  <w:b/>
                                  <w:bCs/>
                                  <w:noProof/>
                                  <w:color w:val="000000"/>
                                  <w:sz w:val="16"/>
                                  <w:szCs w:val="16"/>
                                </w:rPr>
                                <w:drawing>
                                  <wp:inline distT="0" distB="0" distL="0" distR="0" wp14:anchorId="438C107C" wp14:editId="0DF1EA95">
                                    <wp:extent cx="142875" cy="228600"/>
                                    <wp:effectExtent l="0" t="0" r="0" b="0"/>
                                    <wp:docPr id="379596475" name="Picture 379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51" name="Rectangle 44"/>
                        <wps:cNvSpPr>
                          <a:spLocks noChangeArrowheads="1"/>
                        </wps:cNvSpPr>
                        <wps:spPr bwMode="auto">
                          <a:xfrm>
                            <a:off x="4139565" y="18281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5379"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52" name="Line 45"/>
                        <wps:cNvCnPr>
                          <a:cxnSpLocks noChangeShapeType="1"/>
                        </wps:cNvCnPr>
                        <wps:spPr bwMode="auto">
                          <a:xfrm>
                            <a:off x="1527810" y="172847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3" name="Line 46"/>
                        <wps:cNvCnPr>
                          <a:cxnSpLocks noChangeShapeType="1"/>
                        </wps:cNvCnPr>
                        <wps:spPr bwMode="auto">
                          <a:xfrm>
                            <a:off x="890905" y="173609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2609850" y="1731645"/>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48"/>
                        <wps:cNvSpPr>
                          <a:spLocks noChangeArrowheads="1"/>
                        </wps:cNvSpPr>
                        <wps:spPr bwMode="auto">
                          <a:xfrm>
                            <a:off x="2554605" y="188658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64A2" w14:textId="77777777" w:rsidR="0028116A" w:rsidRDefault="0028116A" w:rsidP="007C4CF8">
                              <w:r>
                                <w:rPr>
                                  <w:rFonts w:ascii="Arial" w:hAnsi="Arial" w:cs="Arial"/>
                                  <w:b/>
                                  <w:bCs/>
                                  <w:color w:val="000000"/>
                                  <w:sz w:val="16"/>
                                  <w:szCs w:val="16"/>
                                </w:rPr>
                                <w:t xml:space="preserve"> 12</w:t>
                              </w:r>
                            </w:p>
                          </w:txbxContent>
                        </wps:txbx>
                        <wps:bodyPr rot="0" vert="horz" wrap="none" lIns="0" tIns="0" rIns="0" bIns="0" anchor="t" anchorCtr="0" upright="1">
                          <a:spAutoFit/>
                        </wps:bodyPr>
                      </wps:wsp>
                      <wps:wsp>
                        <wps:cNvPr id="56" name="Line 50"/>
                        <wps:cNvCnPr>
                          <a:cxnSpLocks noChangeShapeType="1"/>
                        </wps:cNvCnPr>
                        <wps:spPr bwMode="auto">
                          <a:xfrm>
                            <a:off x="3243580" y="1739265"/>
                            <a:ext cx="635" cy="13970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51"/>
                        <wps:cNvSpPr>
                          <a:spLocks noChangeArrowheads="1"/>
                        </wps:cNvSpPr>
                        <wps:spPr bwMode="auto">
                          <a:xfrm>
                            <a:off x="3129280" y="1884045"/>
                            <a:ext cx="20002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AED7" w14:textId="77777777" w:rsidR="0028116A" w:rsidRDefault="0028116A" w:rsidP="007C4CF8">
                              <w:r>
                                <w:rPr>
                                  <w:rFonts w:ascii="Arial" w:hAnsi="Arial" w:cs="Arial"/>
                                  <w:b/>
                                  <w:bCs/>
                                  <w:color w:val="000000"/>
                                  <w:sz w:val="16"/>
                                  <w:szCs w:val="16"/>
                                </w:rPr>
                                <w:t xml:space="preserve"> 16</w:t>
                              </w:r>
                            </w:p>
                          </w:txbxContent>
                        </wps:txbx>
                        <wps:bodyPr rot="0" vert="horz" wrap="square" lIns="0" tIns="0" rIns="0" bIns="0" anchor="t" anchorCtr="0" upright="1">
                          <a:noAutofit/>
                        </wps:bodyPr>
                      </wps:wsp>
                      <wps:wsp>
                        <wps:cNvPr id="58" name="Rectangle 52"/>
                        <wps:cNvSpPr>
                          <a:spLocks noChangeArrowheads="1"/>
                        </wps:cNvSpPr>
                        <wps:spPr bwMode="auto">
                          <a:xfrm>
                            <a:off x="3347085" y="184213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A21D2" w14:textId="77777777" w:rsidR="0028116A" w:rsidRDefault="0028116A" w:rsidP="007C4CF8">
                              <w:r>
                                <w:rPr>
                                  <w:color w:val="000000"/>
                                </w:rPr>
                                <w:t xml:space="preserve"> </w:t>
                              </w:r>
                            </w:p>
                          </w:txbxContent>
                        </wps:txbx>
                        <wps:bodyPr rot="0" vert="horz" wrap="none" lIns="0" tIns="0" rIns="0" bIns="0" anchor="t" anchorCtr="0" upright="1">
                          <a:spAutoFit/>
                        </wps:bodyPr>
                      </wps:wsp>
                      <wps:wsp>
                        <wps:cNvPr id="59" name="Line 53"/>
                        <wps:cNvCnPr>
                          <a:cxnSpLocks noChangeShapeType="1"/>
                        </wps:cNvCnPr>
                        <wps:spPr bwMode="auto">
                          <a:xfrm>
                            <a:off x="4230370" y="1770380"/>
                            <a:ext cx="635" cy="13970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54"/>
                        <wps:cNvSpPr>
                          <a:spLocks noChangeArrowheads="1"/>
                        </wps:cNvSpPr>
                        <wps:spPr bwMode="auto">
                          <a:xfrm>
                            <a:off x="322580" y="1525270"/>
                            <a:ext cx="571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2F37" w14:textId="77777777" w:rsidR="0028116A" w:rsidRDefault="0028116A" w:rsidP="007C4CF8">
                              <w:r>
                                <w:rPr>
                                  <w:rFonts w:ascii="Arial" w:hAnsi="Arial" w:cs="Arial"/>
                                  <w:b/>
                                  <w:bCs/>
                                  <w:color w:val="000000"/>
                                  <w:sz w:val="16"/>
                                  <w:szCs w:val="16"/>
                                </w:rPr>
                                <w:t>screening</w:t>
                              </w:r>
                            </w:p>
                          </w:txbxContent>
                        </wps:txbx>
                        <wps:bodyPr rot="0" vert="horz" wrap="square" lIns="0" tIns="0" rIns="0" bIns="0" anchor="t" anchorCtr="0" upright="1">
                          <a:noAutofit/>
                        </wps:bodyPr>
                      </wps:wsp>
                      <wps:wsp>
                        <wps:cNvPr id="61" name="Line 55"/>
                        <wps:cNvCnPr>
                          <a:cxnSpLocks noChangeShapeType="1"/>
                        </wps:cNvCnPr>
                        <wps:spPr bwMode="auto">
                          <a:xfrm flipH="1">
                            <a:off x="823595" y="1177290"/>
                            <a:ext cx="3199765" cy="317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56"/>
                        <wps:cNvSpPr>
                          <a:spLocks/>
                        </wps:cNvSpPr>
                        <wps:spPr bwMode="auto">
                          <a:xfrm>
                            <a:off x="3988435" y="1114425"/>
                            <a:ext cx="126365" cy="91440"/>
                          </a:xfrm>
                          <a:custGeom>
                            <a:avLst/>
                            <a:gdLst>
                              <a:gd name="T0" fmla="*/ 0 w 199"/>
                              <a:gd name="T1" fmla="*/ 144 h 144"/>
                              <a:gd name="T2" fmla="*/ 199 w 199"/>
                              <a:gd name="T3" fmla="*/ 67 h 144"/>
                              <a:gd name="T4" fmla="*/ 0 w 199"/>
                              <a:gd name="T5" fmla="*/ 0 h 144"/>
                              <a:gd name="T6" fmla="*/ 0 w 199"/>
                              <a:gd name="T7" fmla="*/ 144 h 144"/>
                            </a:gdLst>
                            <a:ahLst/>
                            <a:cxnLst>
                              <a:cxn ang="0">
                                <a:pos x="T0" y="T1"/>
                              </a:cxn>
                              <a:cxn ang="0">
                                <a:pos x="T2" y="T3"/>
                              </a:cxn>
                              <a:cxn ang="0">
                                <a:pos x="T4" y="T5"/>
                              </a:cxn>
                              <a:cxn ang="0">
                                <a:pos x="T6" y="T7"/>
                              </a:cxn>
                            </a:cxnLst>
                            <a:rect l="0" t="0" r="r" b="b"/>
                            <a:pathLst>
                              <a:path w="199" h="144">
                                <a:moveTo>
                                  <a:pt x="0" y="144"/>
                                </a:moveTo>
                                <a:lnTo>
                                  <a:pt x="199" y="67"/>
                                </a:lnTo>
                                <a:lnTo>
                                  <a:pt x="0" y="0"/>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57"/>
                        <wps:cNvSpPr>
                          <a:spLocks noChangeArrowheads="1"/>
                        </wps:cNvSpPr>
                        <wps:spPr bwMode="auto">
                          <a:xfrm>
                            <a:off x="1510030" y="976630"/>
                            <a:ext cx="1911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F1D16" w14:textId="77777777" w:rsidR="0028116A" w:rsidRDefault="0028116A" w:rsidP="007C4CF8">
                              <w:r>
                                <w:rPr>
                                  <w:rFonts w:ascii="Arial" w:hAnsi="Arial" w:cs="Arial"/>
                                  <w:b/>
                                  <w:bCs/>
                                  <w:color w:val="000000"/>
                                  <w:sz w:val="18"/>
                                  <w:szCs w:val="18"/>
                                </w:rPr>
                                <w:t>placebo once weekly</w:t>
                              </w:r>
                            </w:p>
                          </w:txbxContent>
                        </wps:txbx>
                        <wps:bodyPr rot="0" vert="horz" wrap="square" lIns="0" tIns="0" rIns="0" bIns="0" anchor="t" anchorCtr="0" upright="1">
                          <a:spAutoFit/>
                        </wps:bodyPr>
                      </wps:wsp>
                      <wps:wsp>
                        <wps:cNvPr id="64" name="Line 58"/>
                        <wps:cNvCnPr>
                          <a:cxnSpLocks noChangeShapeType="1"/>
                        </wps:cNvCnPr>
                        <wps:spPr bwMode="auto">
                          <a:xfrm>
                            <a:off x="1210310" y="1783715"/>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1800860" y="177419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2315845" y="1778635"/>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7" name="Line 61"/>
                        <wps:cNvCnPr>
                          <a:cxnSpLocks noChangeShapeType="1"/>
                        </wps:cNvCnPr>
                        <wps:spPr bwMode="auto">
                          <a:xfrm>
                            <a:off x="2939415" y="177419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8" name="Line 62"/>
                        <wps:cNvCnPr>
                          <a:cxnSpLocks noChangeShapeType="1"/>
                        </wps:cNvCnPr>
                        <wps:spPr bwMode="auto">
                          <a:xfrm>
                            <a:off x="3486785" y="1769745"/>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69" name="Line 63"/>
                        <wps:cNvCnPr>
                          <a:cxnSpLocks noChangeShapeType="1"/>
                        </wps:cNvCnPr>
                        <wps:spPr bwMode="auto">
                          <a:xfrm>
                            <a:off x="3705860" y="172720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64"/>
                        <wps:cNvSpPr>
                          <a:spLocks noChangeArrowheads="1"/>
                        </wps:cNvSpPr>
                        <wps:spPr bwMode="auto">
                          <a:xfrm>
                            <a:off x="3653790" y="187833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08E4" w14:textId="77777777" w:rsidR="0028116A" w:rsidRDefault="0028116A" w:rsidP="007C4CF8">
                              <w:r>
                                <w:rPr>
                                  <w:rFonts w:ascii="Arial" w:hAnsi="Arial" w:cs="Arial"/>
                                  <w:b/>
                                  <w:bCs/>
                                  <w:color w:val="000000"/>
                                  <w:sz w:val="16"/>
                                  <w:szCs w:val="16"/>
                                </w:rPr>
                                <w:t xml:space="preserve"> 20</w:t>
                              </w:r>
                            </w:p>
                          </w:txbxContent>
                        </wps:txbx>
                        <wps:bodyPr rot="0" vert="horz" wrap="none" lIns="0" tIns="0" rIns="0" bIns="0" anchor="t" anchorCtr="0" upright="1">
                          <a:spAutoFit/>
                        </wps:bodyPr>
                      </wps:wsp>
                      <wps:wsp>
                        <wps:cNvPr id="71" name="Line 66"/>
                        <wps:cNvCnPr>
                          <a:cxnSpLocks noChangeShapeType="1"/>
                        </wps:cNvCnPr>
                        <wps:spPr bwMode="auto">
                          <a:xfrm>
                            <a:off x="3958590" y="176022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4516120" y="1779270"/>
                            <a:ext cx="635" cy="1403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69"/>
                        <wps:cNvSpPr>
                          <a:spLocks noChangeArrowheads="1"/>
                        </wps:cNvSpPr>
                        <wps:spPr bwMode="auto">
                          <a:xfrm>
                            <a:off x="1644650" y="2036445"/>
                            <a:ext cx="132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B2FDD" w14:textId="77777777" w:rsidR="0028116A" w:rsidRDefault="0028116A" w:rsidP="007C4CF8"/>
                          </w:txbxContent>
                        </wps:txbx>
                        <wps:bodyPr rot="0" vert="horz" wrap="square" lIns="0" tIns="0" rIns="0" bIns="0" anchor="t" anchorCtr="0" upright="1">
                          <a:noAutofit/>
                        </wps:bodyPr>
                      </wps:wsp>
                      <wps:wsp>
                        <wps:cNvPr id="74" name="Rectangle 70"/>
                        <wps:cNvSpPr>
                          <a:spLocks noChangeArrowheads="1"/>
                        </wps:cNvSpPr>
                        <wps:spPr bwMode="auto">
                          <a:xfrm>
                            <a:off x="1134110" y="1866900"/>
                            <a:ext cx="147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6FB2" w14:textId="56A91103" w:rsidR="0028116A" w:rsidRDefault="00EE7CB3" w:rsidP="007C4CF8">
                              <w:r>
                                <w:rPr>
                                  <w:noProof/>
                                </w:rPr>
                                <w:drawing>
                                  <wp:inline distT="0" distB="0" distL="0" distR="0" wp14:anchorId="6F614481" wp14:editId="104F8B8B">
                                    <wp:extent cx="142875" cy="142875"/>
                                    <wp:effectExtent l="0" t="0" r="0" b="0"/>
                                    <wp:docPr id="328417700" name="Picture 328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square" lIns="0" tIns="0" rIns="0" bIns="0" anchor="t" anchorCtr="0" upright="1">
                          <a:spAutoFit/>
                        </wps:bodyPr>
                      </wps:wsp>
                      <wps:wsp>
                        <wps:cNvPr id="75" name="Rectangle 71"/>
                        <wps:cNvSpPr>
                          <a:spLocks noChangeArrowheads="1"/>
                        </wps:cNvSpPr>
                        <wps:spPr bwMode="auto">
                          <a:xfrm>
                            <a:off x="1729105" y="1887220"/>
                            <a:ext cx="147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8BD0" w14:textId="2EFD3D3D" w:rsidR="0028116A" w:rsidRPr="008C7068" w:rsidRDefault="00EE7CB3" w:rsidP="007C4CF8">
                              <w:pPr>
                                <w:rPr>
                                  <w:rFonts w:ascii="Arial" w:hAnsi="Arial" w:cs="Arial"/>
                                  <w:b/>
                                  <w:bCs/>
                                  <w:color w:val="000000"/>
                                  <w:sz w:val="16"/>
                                  <w:szCs w:val="16"/>
                                </w:rPr>
                              </w:pPr>
                              <w:r>
                                <w:rPr>
                                  <w:noProof/>
                                </w:rPr>
                                <w:drawing>
                                  <wp:inline distT="0" distB="0" distL="0" distR="0" wp14:anchorId="018DF271" wp14:editId="18F94C9F">
                                    <wp:extent cx="142875" cy="142875"/>
                                    <wp:effectExtent l="0" t="0" r="0" b="0"/>
                                    <wp:docPr id="289047764" name="Picture 28904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square" lIns="0" tIns="0" rIns="0" bIns="0" anchor="t" anchorCtr="0" upright="1">
                          <a:spAutoFit/>
                        </wps:bodyPr>
                      </wps:wsp>
                      <wps:wsp>
                        <wps:cNvPr id="76" name="Rectangle 72"/>
                        <wps:cNvSpPr>
                          <a:spLocks noChangeArrowheads="1"/>
                        </wps:cNvSpPr>
                        <wps:spPr bwMode="auto">
                          <a:xfrm>
                            <a:off x="2239010" y="1877060"/>
                            <a:ext cx="1612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F8A19" w14:textId="1568B900" w:rsidR="0028116A" w:rsidRDefault="00EE7CB3" w:rsidP="007C4CF8">
                              <w:r>
                                <w:rPr>
                                  <w:noProof/>
                                </w:rPr>
                                <w:drawing>
                                  <wp:inline distT="0" distB="0" distL="0" distR="0" wp14:anchorId="3D9A89FB" wp14:editId="04FDBDD8">
                                    <wp:extent cx="161925" cy="161925"/>
                                    <wp:effectExtent l="0" t="0" r="0" b="0"/>
                                    <wp:docPr id="373498880" name="Picture 37349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77" name="Rectangle 73"/>
                        <wps:cNvSpPr>
                          <a:spLocks noChangeArrowheads="1"/>
                        </wps:cNvSpPr>
                        <wps:spPr bwMode="auto">
                          <a:xfrm>
                            <a:off x="2877185" y="1863090"/>
                            <a:ext cx="14732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AEAD9" w14:textId="35D5319B" w:rsidR="0028116A" w:rsidRDefault="00EE7CB3" w:rsidP="007C4CF8">
                              <w:r>
                                <w:rPr>
                                  <w:noProof/>
                                </w:rPr>
                                <w:drawing>
                                  <wp:inline distT="0" distB="0" distL="0" distR="0" wp14:anchorId="6CAC2D1C" wp14:editId="5A02BB38">
                                    <wp:extent cx="142875" cy="142875"/>
                                    <wp:effectExtent l="0" t="0" r="0" b="0"/>
                                    <wp:docPr id="2086082886" name="Picture 208608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78" name="Rectangle 74"/>
                        <wps:cNvSpPr>
                          <a:spLocks noChangeArrowheads="1"/>
                        </wps:cNvSpPr>
                        <wps:spPr bwMode="auto">
                          <a:xfrm>
                            <a:off x="3410585" y="1862455"/>
                            <a:ext cx="1473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6EDF" w14:textId="44778090" w:rsidR="0028116A" w:rsidRDefault="00EE7CB3" w:rsidP="007C4CF8">
                              <w:r>
                                <w:rPr>
                                  <w:noProof/>
                                </w:rPr>
                                <w:drawing>
                                  <wp:inline distT="0" distB="0" distL="0" distR="0" wp14:anchorId="244B890E" wp14:editId="032BDADA">
                                    <wp:extent cx="142875" cy="142875"/>
                                    <wp:effectExtent l="0" t="0" r="0" b="0"/>
                                    <wp:docPr id="1921604523" name="Picture 192160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79" name="Rectangle 75"/>
                        <wps:cNvSpPr>
                          <a:spLocks noChangeArrowheads="1"/>
                        </wps:cNvSpPr>
                        <wps:spPr bwMode="auto">
                          <a:xfrm>
                            <a:off x="3896995" y="1872615"/>
                            <a:ext cx="147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8696" w14:textId="31FCA784" w:rsidR="0028116A" w:rsidRPr="00DD0FE9" w:rsidRDefault="00EE7CB3" w:rsidP="007C4CF8">
                              <w:pPr>
                                <w:rPr>
                                  <w:rFonts w:ascii="Arial" w:hAnsi="Arial" w:cs="Arial"/>
                                  <w:b/>
                                  <w:bCs/>
                                  <w:color w:val="000000"/>
                                  <w:sz w:val="16"/>
                                  <w:szCs w:val="16"/>
                                </w:rPr>
                              </w:pPr>
                              <w:r>
                                <w:rPr>
                                  <w:noProof/>
                                </w:rPr>
                                <w:drawing>
                                  <wp:inline distT="0" distB="0" distL="0" distR="0" wp14:anchorId="00D5978F" wp14:editId="64EB4D2D">
                                    <wp:extent cx="142875" cy="142875"/>
                                    <wp:effectExtent l="0" t="0" r="0" b="0"/>
                                    <wp:docPr id="278863367" name="Picture 27886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square" lIns="0" tIns="0" rIns="0" bIns="0" anchor="t" anchorCtr="0" upright="1">
                          <a:spAutoFit/>
                        </wps:bodyPr>
                      </wps:wsp>
                      <wps:wsp>
                        <wps:cNvPr id="80" name="Rectangle 77"/>
                        <wps:cNvSpPr>
                          <a:spLocks noChangeArrowheads="1"/>
                        </wps:cNvSpPr>
                        <wps:spPr bwMode="auto">
                          <a:xfrm>
                            <a:off x="4415155" y="1877695"/>
                            <a:ext cx="199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BBEE9" w14:textId="134DF072" w:rsidR="0028116A" w:rsidRDefault="0028116A" w:rsidP="007C4CF8">
                              <w:r>
                                <w:rPr>
                                  <w:rFonts w:ascii="Arial" w:hAnsi="Arial" w:cs="Arial"/>
                                  <w:b/>
                                  <w:bCs/>
                                  <w:color w:val="000000"/>
                                  <w:sz w:val="16"/>
                                  <w:szCs w:val="16"/>
                                </w:rPr>
                                <w:t xml:space="preserve">  </w:t>
                              </w:r>
                              <w:r w:rsidR="00EE7CB3">
                                <w:rPr>
                                  <w:noProof/>
                                </w:rPr>
                                <w:drawing>
                                  <wp:inline distT="0" distB="0" distL="0" distR="0" wp14:anchorId="1D2408A4" wp14:editId="07EFBDB8">
                                    <wp:extent cx="142875" cy="142875"/>
                                    <wp:effectExtent l="0" t="0" r="0" b="0"/>
                                    <wp:docPr id="715229651" name="Picture 71522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81" name="Rectangle 78"/>
                        <wps:cNvSpPr>
                          <a:spLocks noChangeArrowheads="1"/>
                        </wps:cNvSpPr>
                        <wps:spPr bwMode="auto">
                          <a:xfrm>
                            <a:off x="483235" y="777875"/>
                            <a:ext cx="2647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6ACBB" w14:textId="77777777" w:rsidR="007C4CF8" w:rsidRDefault="007C4CF8" w:rsidP="007C4CF8">
                              <w:r>
                                <w:rPr>
                                  <w:rFonts w:ascii="Arial" w:hAnsi="Arial" w:cs="Arial"/>
                                  <w:b/>
                                  <w:bCs/>
                                  <w:color w:val="000000"/>
                                  <w:sz w:val="16"/>
                                  <w:szCs w:val="16"/>
                                </w:rPr>
                                <w:t>N=15</w:t>
                              </w:r>
                            </w:p>
                          </w:txbxContent>
                        </wps:txbx>
                        <wps:bodyPr rot="0" vert="horz" wrap="square" lIns="0" tIns="0" rIns="0" bIns="0" anchor="t" anchorCtr="0" upright="1">
                          <a:noAutofit/>
                        </wps:bodyPr>
                      </wps:wsp>
                      <wps:wsp>
                        <wps:cNvPr id="82" name="Rectangle 79"/>
                        <wps:cNvSpPr>
                          <a:spLocks noChangeArrowheads="1"/>
                        </wps:cNvSpPr>
                        <wps:spPr bwMode="auto">
                          <a:xfrm>
                            <a:off x="488315" y="1092200"/>
                            <a:ext cx="2647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59BD" w14:textId="77777777" w:rsidR="007C4CF8" w:rsidRDefault="007C4CF8" w:rsidP="007C4CF8">
                              <w:r>
                                <w:rPr>
                                  <w:rFonts w:ascii="Arial" w:hAnsi="Arial" w:cs="Arial"/>
                                  <w:b/>
                                  <w:bCs/>
                                  <w:color w:val="000000"/>
                                  <w:sz w:val="16"/>
                                  <w:szCs w:val="16"/>
                                </w:rPr>
                                <w:t>N=15</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51300D" id="Canvas 8" o:spid="_x0000_s1026" editas="canvas" style="position:absolute;margin-left:-9.75pt;margin-top:11.95pt;width:423pt;height:189.5pt;z-index:251659264" coordsize="53721,24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4066;visibility:visible;mso-wrap-style:square">
                  <v:fill o:detectmouseclick="t"/>
                  <v:path o:connecttype="none"/>
                </v:shape>
                <v:rect id="Rectangle 10" o:spid="_x0000_s1028" style="position:absolute;top:19;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79466D7A" w14:textId="77777777" w:rsidR="0028116A" w:rsidRDefault="0028116A" w:rsidP="007C4CF8">
                        <w:r>
                          <w:rPr>
                            <w:color w:val="000000"/>
                          </w:rPr>
                          <w:t xml:space="preserve"> </w:t>
                        </w:r>
                      </w:p>
                    </w:txbxContent>
                  </v:textbox>
                </v:rect>
                <v:rect id="Rectangle 11" o:spid="_x0000_s1029" style="position:absolute;left:2247;top:1689;width:480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12" o:spid="_x0000_s1030" style="position:absolute;left:2501;top:1644;width:480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" filled="f" strokeweight=".65pt"/>
                <v:rect id="Rectangle 13" o:spid="_x0000_s1031" style="position:absolute;left:19843;top:1657;width:705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403E2A7" w14:textId="77777777" w:rsidR="0028116A" w:rsidRDefault="0028116A" w:rsidP="007C4CF8">
                        <w:r>
                          <w:rPr>
                            <w:rFonts w:ascii="Arial" w:hAnsi="Arial" w:cs="Arial"/>
                            <w:b/>
                            <w:bCs/>
                            <w:color w:val="FFFFFF"/>
                            <w:sz w:val="18"/>
                            <w:szCs w:val="18"/>
                          </w:rPr>
                          <w:t>Study Period</w:t>
                        </w:r>
                      </w:p>
                    </w:txbxContent>
                  </v:textbox>
                </v:rect>
                <v:rect id="Rectangle 14" o:spid="_x0000_s1032" style="position:absolute;left:27349;top:1600;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74E9E53" w14:textId="77777777" w:rsidR="0028116A" w:rsidRDefault="0028116A" w:rsidP="007C4CF8">
                        <w:r>
                          <w:rPr>
                            <w:color w:val="000000"/>
                          </w:rPr>
                          <w:t xml:space="preserve"> </w:t>
                        </w:r>
                      </w:p>
                    </w:txbxContent>
                  </v:textbox>
                </v:rect>
                <v:rect id="Rectangle 15" o:spid="_x0000_s1033" style="position:absolute;left:2438;top:152;width:48000;height:17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" filled="f" strokeweight=".65pt"/>
                <v:rect id="Rectangle 16" o:spid="_x0000_s1034" style="position:absolute;left:8375;top:4673;width:3253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7" o:spid="_x0000_s1035" style="position:absolute;left:8502;top:4572;width:3230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" filled="f" strokeweight=".65pt"/>
                <v:rect id="Rectangle 18" o:spid="_x0000_s1036" style="position:absolute;left:15170;top:7505;width:2317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2E1F8EDE" w14:textId="77777777" w:rsidR="0028116A" w:rsidRPr="003F6841" w:rsidRDefault="0028116A" w:rsidP="007C4CF8">
                        <w:pPr>
                          <w:rPr>
                            <w:rFonts w:ascii="Arial" w:hAnsi="Arial" w:cs="Arial"/>
                            <w:sz w:val="18"/>
                            <w:szCs w:val="18"/>
                          </w:rPr>
                        </w:pPr>
                        <w:r w:rsidRPr="003F6841">
                          <w:rPr>
                            <w:rFonts w:ascii="Arial" w:hAnsi="Arial" w:cs="Arial"/>
                            <w:b/>
                            <w:sz w:val="18"/>
                            <w:szCs w:val="18"/>
                          </w:rPr>
                          <w:t>alendronate</w:t>
                        </w:r>
                        <w:r w:rsidRPr="003F6841" w:rsidDel="00641CFD">
                          <w:rPr>
                            <w:rFonts w:ascii="Arial" w:hAnsi="Arial" w:cs="Arial"/>
                            <w:b/>
                            <w:bCs/>
                            <w:color w:val="000000"/>
                            <w:sz w:val="18"/>
                            <w:szCs w:val="18"/>
                          </w:rPr>
                          <w:t xml:space="preserve"> </w:t>
                        </w:r>
                        <w:r w:rsidR="007C4CF8">
                          <w:rPr>
                            <w:rFonts w:ascii="Arial" w:hAnsi="Arial" w:cs="Arial"/>
                            <w:b/>
                            <w:bCs/>
                            <w:color w:val="000000"/>
                            <w:sz w:val="18"/>
                            <w:szCs w:val="18"/>
                          </w:rPr>
                          <w:t xml:space="preserve">35 mg or </w:t>
                        </w:r>
                        <w:r w:rsidRPr="003F6841">
                          <w:rPr>
                            <w:rFonts w:ascii="Arial" w:hAnsi="Arial" w:cs="Arial"/>
                            <w:b/>
                            <w:bCs/>
                            <w:color w:val="000000"/>
                            <w:sz w:val="18"/>
                            <w:szCs w:val="18"/>
                          </w:rPr>
                          <w:t>70 mg once weekly</w:t>
                        </w:r>
                      </w:p>
                    </w:txbxContent>
                  </v:textbox>
                </v:rect>
                <v:rect id="Rectangle 19" o:spid="_x0000_s1037" style="position:absolute;left:36004;top:744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79AB4F6" w14:textId="77777777" w:rsidR="0028116A" w:rsidRDefault="0028116A" w:rsidP="007C4CF8">
                        <w:r>
                          <w:rPr>
                            <w:color w:val="000000"/>
                          </w:rPr>
                          <w:t xml:space="preserve"> </w:t>
                        </w:r>
                      </w:p>
                    </w:txbxContent>
                  </v:textbox>
                </v:rect>
                <v:rect id="Rectangle 20" o:spid="_x0000_s1038" style="position:absolute;left:18903;top:4565;width:832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9E003F6" w14:textId="77777777" w:rsidR="0028116A" w:rsidRDefault="0028116A" w:rsidP="007C4CF8">
                        <w:r>
                          <w:rPr>
                            <w:rFonts w:ascii="Arial" w:hAnsi="Arial" w:cs="Arial"/>
                            <w:b/>
                            <w:bCs/>
                            <w:color w:val="FFFFFF"/>
                            <w:sz w:val="18"/>
                            <w:szCs w:val="18"/>
                          </w:rPr>
                          <w:t>Therapy Period</w:t>
                        </w:r>
                      </w:p>
                    </w:txbxContent>
                  </v:textbox>
                </v:rect>
                <v:rect id="Rectangle 21" o:spid="_x0000_s1039" style="position:absolute;left:27768;top:450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9E10189" w14:textId="77777777" w:rsidR="0028116A" w:rsidRDefault="0028116A" w:rsidP="007C4CF8">
                        <w:r>
                          <w:rPr>
                            <w:color w:val="000000"/>
                          </w:rPr>
                          <w:t xml:space="preserve"> </w:t>
                        </w:r>
                      </w:p>
                    </w:txbxContent>
                  </v:textbox>
                </v:rect>
                <v:line id="Line 22" o:spid="_x0000_s1040" style="position:absolute;flip:x;visibility:visible;mso-wrap-style:square" from="8369,9131" to="40366,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" strokeweight="1.4pt"/>
                <v:shape id="Freeform 23" o:spid="_x0000_s1041" style="position:absolute;left:39960;top:8718;width:1264;height:914;visibility:visible;mso-wrap-style:square;v-text-anchor:top" coordsize="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" path="m,144l199,67,,,,144xe" fillcolor="black" stroked="f">
                  <v:path arrowok="t" o:connecttype="custom" o:connectlocs="0,91440;126365,42545;0,0;0,91440" o:connectangles="0,0,0,0"/>
                </v:shape>
                <v:line id="Line 24" o:spid="_x0000_s1042" style="position:absolute;visibility:visible;mso-wrap-style:square" from="20720,17341" to="20739,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" strokeweight=".65pt"/>
                <v:line id="Line 25" o:spid="_x0000_s1043" style="position:absolute;visibility:visible;mso-wrap-style:square" from="50425,16897" to="50425,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" strokeweight=".65pt"/>
                <v:rect id="Rectangle 26" o:spid="_x0000_s1044" style="position:absolute;left:1428;top:18307;width:428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47734AF7" w14:textId="77777777" w:rsidR="0028116A" w:rsidRDefault="0028116A" w:rsidP="007C4CF8">
                        <w:r>
                          <w:rPr>
                            <w:rFonts w:ascii="Arial" w:hAnsi="Arial" w:cs="Arial"/>
                            <w:b/>
                            <w:bCs/>
                            <w:color w:val="000000"/>
                            <w:sz w:val="16"/>
                            <w:szCs w:val="16"/>
                          </w:rPr>
                          <w:t>Day -30</w:t>
                        </w:r>
                      </w:p>
                    </w:txbxContent>
                  </v:textbox>
                </v:rect>
                <v:rect id="Rectangle 27" o:spid="_x0000_s1045" style="position:absolute;left:4305;top:18129;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2D5B773" w14:textId="77777777" w:rsidR="0028116A" w:rsidRDefault="0028116A" w:rsidP="007C4CF8">
                        <w:r>
                          <w:rPr>
                            <w:color w:val="000000"/>
                          </w:rPr>
                          <w:t xml:space="preserve"> </w:t>
                        </w:r>
                      </w:p>
                    </w:txbxContent>
                  </v:textbox>
                </v:rect>
                <v:rect id="Rectangle 28" o:spid="_x0000_s1046" style="position:absolute;left:8020;top:18815;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63D58E6" w14:textId="77777777" w:rsidR="0028116A" w:rsidRDefault="0028116A" w:rsidP="007C4CF8">
                        <w:r>
                          <w:rPr>
                            <w:rFonts w:ascii="Arial" w:hAnsi="Arial" w:cs="Arial"/>
                            <w:b/>
                            <w:bCs/>
                            <w:color w:val="000000"/>
                            <w:sz w:val="16"/>
                            <w:szCs w:val="16"/>
                          </w:rPr>
                          <w:t xml:space="preserve">  0</w:t>
                        </w:r>
                      </w:p>
                    </w:txbxContent>
                  </v:textbox>
                </v:rect>
                <v:rect id="Rectangle 29" o:spid="_x0000_s1047" style="position:absolute;left:9239;top:18637;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A5A6F05" w14:textId="77777777" w:rsidR="0028116A" w:rsidRDefault="0028116A" w:rsidP="007C4CF8">
                        <w:r>
                          <w:rPr>
                            <w:color w:val="000000"/>
                          </w:rPr>
                          <w:t xml:space="preserve"> </w:t>
                        </w:r>
                      </w:p>
                    </w:txbxContent>
                  </v:textbox>
                </v:rect>
                <v:rect id="Rectangle 30" o:spid="_x0000_s1048" style="position:absolute;left:20148;top:18815;width:147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uwgAAANsAAAAPAAAAZHJzL2Rvd25yZXYueG1sRE/Pa8Iw&#10;FL4P/B/CE3YZNl0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Dg1/auwgAAANsAAAAPAAAA&#10;AAAAAAAAAAAAAAcCAABkcnMvZG93bnJldi54bWxQSwUGAAAAAAMAAwC3AAAA9gIAAAAA&#10;" filled="f" stroked="f">
                  <v:textbox style="mso-fit-shape-to-text:t" inset="0,0,0,0">
                    <w:txbxContent>
                      <w:p w14:paraId="3645A2CC" w14:textId="7777993E" w:rsidR="0028116A" w:rsidRPr="00DD0FE9" w:rsidRDefault="00EE7CB3" w:rsidP="007C4CF8">
                        <w:pPr>
                          <w:rPr>
                            <w:rFonts w:ascii="Arial" w:hAnsi="Arial" w:cs="Arial"/>
                            <w:b/>
                            <w:bCs/>
                            <w:color w:val="000000"/>
                            <w:sz w:val="16"/>
                            <w:szCs w:val="16"/>
                          </w:rPr>
                        </w:pPr>
                        <w:r>
                          <w:rPr>
                            <w:rFonts w:ascii="Arial" w:hAnsi="Arial" w:cs="Arial"/>
                            <w:b/>
                            <w:bCs/>
                            <w:noProof/>
                            <w:color w:val="000000"/>
                            <w:sz w:val="16"/>
                            <w:szCs w:val="16"/>
                          </w:rPr>
                          <w:drawing>
                            <wp:inline distT="0" distB="0" distL="0" distR="0" wp14:anchorId="6015E8AD" wp14:editId="291721C7">
                              <wp:extent cx="142875" cy="114300"/>
                              <wp:effectExtent l="0" t="0" r="0" b="0"/>
                              <wp:docPr id="658395959" name="Picture 65839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xbxContent>
                  </v:textbox>
                </v:rect>
                <v:rect id="Rectangle 32" o:spid="_x0000_s1049" style="position:absolute;left:49752;top:18789;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B08FC06" w14:textId="77777777" w:rsidR="0028116A" w:rsidRDefault="0028116A" w:rsidP="007C4CF8">
                        <w:r>
                          <w:rPr>
                            <w:rFonts w:ascii="Arial" w:hAnsi="Arial" w:cs="Arial"/>
                            <w:b/>
                            <w:bCs/>
                            <w:color w:val="000000"/>
                            <w:sz w:val="16"/>
                            <w:szCs w:val="16"/>
                          </w:rPr>
                          <w:t>28</w:t>
                        </w:r>
                      </w:p>
                    </w:txbxContent>
                  </v:textbox>
                </v:rect>
                <v:rect id="Rectangle 33" o:spid="_x0000_s1050" style="position:absolute;left:50768;top:1822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A2A678B" w14:textId="77777777" w:rsidR="0028116A" w:rsidRDefault="0028116A" w:rsidP="007C4CF8">
                        <w:r>
                          <w:rPr>
                            <w:color w:val="000000"/>
                          </w:rPr>
                          <w:t xml:space="preserve"> </w:t>
                        </w:r>
                      </w:p>
                    </w:txbxContent>
                  </v:textbox>
                </v:rect>
                <v:line id="Line 34" o:spid="_x0000_s1051" style="position:absolute;visibility:visible;mso-wrap-style:square" from="2698,20916" to="26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" strokeweight=".65pt"/>
                <v:line id="Line 35" o:spid="_x0000_s1052" style="position:absolute;visibility:visible;mso-wrap-style:square" from="3168,21342" to="49187,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" strokeweight=".65pt"/>
                <v:rect id="Rectangle 36" o:spid="_x0000_s1053" style="position:absolute;left:28454;top:21297;width:64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37" o:spid="_x0000_s1054" style="position:absolute;left:29489;top:20866;width:321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3050907" w14:textId="77777777" w:rsidR="0028116A" w:rsidRDefault="0028116A" w:rsidP="007C4CF8">
                        <w:r>
                          <w:rPr>
                            <w:rFonts w:ascii="Arial" w:hAnsi="Arial" w:cs="Arial"/>
                            <w:b/>
                            <w:bCs/>
                            <w:color w:val="000000"/>
                            <w:sz w:val="16"/>
                            <w:szCs w:val="16"/>
                          </w:rPr>
                          <w:t>Weeks</w:t>
                        </w:r>
                      </w:p>
                    </w:txbxContent>
                  </v:textbox>
                </v:rect>
                <v:rect id="Rectangle 38" o:spid="_x0000_s1055" style="position:absolute;left:32931;top:20688;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9810754" w14:textId="77777777" w:rsidR="0028116A" w:rsidRDefault="0028116A" w:rsidP="007C4CF8">
                        <w:r>
                          <w:rPr>
                            <w:color w:val="000000"/>
                          </w:rPr>
                          <w:t xml:space="preserve"> </w:t>
                        </w:r>
                      </w:p>
                    </w:txbxContent>
                  </v:textbox>
                </v:rect>
                <v:line id="Line 39" o:spid="_x0000_s1056" style="position:absolute;visibility:visible;mso-wrap-style:square" from="50876,20993" to="50895,2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" strokeweight=".65pt"/>
                <v:rect id="Rectangle 40" o:spid="_x0000_s1057" style="position:absolute;left:3765;top:21844;width:7214;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41" o:spid="_x0000_s1058" style="position:absolute;left:14922;top:18840;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DEA0746" w14:textId="77777777" w:rsidR="0028116A" w:rsidRDefault="0028116A" w:rsidP="007C4CF8">
                        <w:r>
                          <w:rPr>
                            <w:rFonts w:ascii="Arial" w:hAnsi="Arial" w:cs="Arial"/>
                            <w:b/>
                            <w:bCs/>
                            <w:color w:val="000000"/>
                            <w:sz w:val="16"/>
                            <w:szCs w:val="16"/>
                          </w:rPr>
                          <w:t>4</w:t>
                        </w:r>
                      </w:p>
                    </w:txbxContent>
                  </v:textbox>
                </v:rect>
                <v:rect id="Rectangle 42" o:spid="_x0000_s1059" style="position:absolute;left:15360;top:18662;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E31290F" w14:textId="77777777" w:rsidR="0028116A" w:rsidRDefault="0028116A" w:rsidP="007C4CF8">
                        <w:r>
                          <w:rPr>
                            <w:color w:val="000000"/>
                          </w:rPr>
                          <w:t xml:space="preserve"> </w:t>
                        </w:r>
                      </w:p>
                    </w:txbxContent>
                  </v:textbox>
                </v:rect>
                <v:rect id="Rectangle 43" o:spid="_x0000_s1060" style="position:absolute;left:41395;top:19005;width:143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7B7658E" w14:textId="14C10ABB" w:rsidR="0028116A" w:rsidRPr="00A8162E" w:rsidRDefault="00EE7CB3" w:rsidP="007C4CF8">
                        <w:pPr>
                          <w:rPr>
                            <w:rFonts w:ascii="Arial" w:hAnsi="Arial" w:cs="Arial"/>
                            <w:b/>
                            <w:bCs/>
                            <w:color w:val="000000"/>
                            <w:sz w:val="16"/>
                            <w:szCs w:val="16"/>
                          </w:rPr>
                        </w:pPr>
                        <w:r>
                          <w:rPr>
                            <w:rFonts w:ascii="Arial" w:hAnsi="Arial" w:cs="Arial"/>
                            <w:b/>
                            <w:bCs/>
                            <w:noProof/>
                            <w:color w:val="000000"/>
                            <w:sz w:val="16"/>
                            <w:szCs w:val="16"/>
                          </w:rPr>
                          <w:drawing>
                            <wp:inline distT="0" distB="0" distL="0" distR="0" wp14:anchorId="438C107C" wp14:editId="0DF1EA95">
                              <wp:extent cx="142875" cy="228600"/>
                              <wp:effectExtent l="0" t="0" r="0" b="0"/>
                              <wp:docPr id="379596475" name="Picture 379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
                    </w:txbxContent>
                  </v:textbox>
                </v:rect>
                <v:rect id="Rectangle 44" o:spid="_x0000_s1061" style="position:absolute;left:41395;top:18281;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C595379" w14:textId="77777777" w:rsidR="0028116A" w:rsidRDefault="0028116A" w:rsidP="007C4CF8">
                        <w:r>
                          <w:rPr>
                            <w:color w:val="000000"/>
                          </w:rPr>
                          <w:t xml:space="preserve"> </w:t>
                        </w:r>
                      </w:p>
                    </w:txbxContent>
                  </v:textbox>
                </v:rect>
                <v:line id="Line 45" o:spid="_x0000_s1062" style="position:absolute;visibility:visible;mso-wrap-style:square" from="15278,17284" to="15284,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" strokeweight=".65pt"/>
                <v:line id="Line 46" o:spid="_x0000_s1063" style="position:absolute;visibility:visible;mso-wrap-style:square" from="8909,17360" to="8915,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" strokeweight=".65pt"/>
                <v:line id="Line 47" o:spid="_x0000_s1064" style="position:absolute;visibility:visible;mso-wrap-style:square" from="26098,17316" to="26104,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" strokeweight=".65pt"/>
                <v:rect id="Rectangle 48" o:spid="_x0000_s1065" style="position:absolute;left:25546;top:18865;width:141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F7F64A2" w14:textId="77777777" w:rsidR="0028116A" w:rsidRDefault="0028116A" w:rsidP="007C4CF8">
                        <w:r>
                          <w:rPr>
                            <w:rFonts w:ascii="Arial" w:hAnsi="Arial" w:cs="Arial"/>
                            <w:b/>
                            <w:bCs/>
                            <w:color w:val="000000"/>
                            <w:sz w:val="16"/>
                            <w:szCs w:val="16"/>
                          </w:rPr>
                          <w:t xml:space="preserve"> 12</w:t>
                        </w:r>
                      </w:p>
                    </w:txbxContent>
                  </v:textbox>
                </v:rect>
                <v:line id="Line 50" o:spid="_x0000_s1066" style="position:absolute;visibility:visible;mso-wrap-style:square" from="32435,17392" to="32442,18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" strokeweight=".65pt"/>
                <v:rect id="Rectangle 51" o:spid="_x0000_s1067" style="position:absolute;left:31292;top:18840;width:200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228AED7" w14:textId="77777777" w:rsidR="0028116A" w:rsidRDefault="0028116A" w:rsidP="007C4CF8">
                        <w:r>
                          <w:rPr>
                            <w:rFonts w:ascii="Arial" w:hAnsi="Arial" w:cs="Arial"/>
                            <w:b/>
                            <w:bCs/>
                            <w:color w:val="000000"/>
                            <w:sz w:val="16"/>
                            <w:szCs w:val="16"/>
                          </w:rPr>
                          <w:t xml:space="preserve"> 16</w:t>
                        </w:r>
                      </w:p>
                    </w:txbxContent>
                  </v:textbox>
                </v:rect>
                <v:rect id="Rectangle 52" o:spid="_x0000_s1068" style="position:absolute;left:33470;top:18421;width:3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49A21D2" w14:textId="77777777" w:rsidR="0028116A" w:rsidRDefault="0028116A" w:rsidP="007C4CF8">
                        <w:r>
                          <w:rPr>
                            <w:color w:val="000000"/>
                          </w:rPr>
                          <w:t xml:space="preserve"> </w:t>
                        </w:r>
                      </w:p>
                    </w:txbxContent>
                  </v:textbox>
                </v:rect>
                <v:line id="Line 53" o:spid="_x0000_s1069" style="position:absolute;visibility:visible;mso-wrap-style:square" from="42303,17703" to="42310,1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" strokeweight=".65pt"/>
                <v:rect id="Rectangle 54" o:spid="_x0000_s1070" style="position:absolute;left:3225;top:15252;width:5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8252F37" w14:textId="77777777" w:rsidR="0028116A" w:rsidRDefault="0028116A" w:rsidP="007C4CF8">
                        <w:r>
                          <w:rPr>
                            <w:rFonts w:ascii="Arial" w:hAnsi="Arial" w:cs="Arial"/>
                            <w:b/>
                            <w:bCs/>
                            <w:color w:val="000000"/>
                            <w:sz w:val="16"/>
                            <w:szCs w:val="16"/>
                          </w:rPr>
                          <w:t>screening</w:t>
                        </w:r>
                      </w:p>
                    </w:txbxContent>
                  </v:textbox>
                </v:rect>
                <v:line id="Line 55" o:spid="_x0000_s1071" style="position:absolute;flip:x;visibility:visible;mso-wrap-style:square" from="8235,11772" to="40233,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" strokeweight="1.4pt"/>
                <v:shape id="Freeform 56" o:spid="_x0000_s1072" style="position:absolute;left:39884;top:11144;width:1264;height:914;visibility:visible;mso-wrap-style:square;v-text-anchor:top" coordsize="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" path="m,144l199,67,,,,144xe" fillcolor="black" stroked="f">
                  <v:path arrowok="t" o:connecttype="custom" o:connectlocs="0,91440;126365,42545;0,0;0,91440" o:connectangles="0,0,0,0"/>
                </v:shape>
                <v:rect id="Rectangle 57" o:spid="_x0000_s1073" style="position:absolute;left:15100;top:9766;width:1912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vCxAAAANsAAAAPAAAAZHJzL2Rvd25yZXYueG1sRI9Ba8JA&#10;FITvQv/D8gpeim6qI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P3AS8LEAAAA2wAAAA8A&#10;AAAAAAAAAAAAAAAABwIAAGRycy9kb3ducmV2LnhtbFBLBQYAAAAAAwADALcAAAD4AgAAAAA=&#10;" filled="f" stroked="f">
                  <v:textbox style="mso-fit-shape-to-text:t" inset="0,0,0,0">
                    <w:txbxContent>
                      <w:p w14:paraId="5E6F1D16" w14:textId="77777777" w:rsidR="0028116A" w:rsidRDefault="0028116A" w:rsidP="007C4CF8">
                        <w:r>
                          <w:rPr>
                            <w:rFonts w:ascii="Arial" w:hAnsi="Arial" w:cs="Arial"/>
                            <w:b/>
                            <w:bCs/>
                            <w:color w:val="000000"/>
                            <w:sz w:val="18"/>
                            <w:szCs w:val="18"/>
                          </w:rPr>
                          <w:t>placebo once weekly</w:t>
                        </w:r>
                      </w:p>
                    </w:txbxContent>
                  </v:textbox>
                </v:rect>
                <v:line id="Line 58" o:spid="_x0000_s1074" style="position:absolute;visibility:visible;mso-wrap-style:square" from="12103,17837" to="12109,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" strokeweight=".65pt"/>
                <v:line id="Line 59" o:spid="_x0000_s1075" style="position:absolute;visibility:visible;mso-wrap-style:square" from="18008,17741" to="18014,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" strokeweight=".65pt"/>
                <v:line id="Line 60" o:spid="_x0000_s1076" style="position:absolute;visibility:visible;mso-wrap-style:square" from="23158,17786" to="23164,1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" strokeweight=".65pt"/>
                <v:line id="Line 61" o:spid="_x0000_s1077" style="position:absolute;visibility:visible;mso-wrap-style:square" from="29394,17741" to="2940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" strokeweight=".65pt"/>
                <v:line id="Line 62" o:spid="_x0000_s1078" style="position:absolute;visibility:visible;mso-wrap-style:square" from="34867,17697" to="34874,1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" strokeweight=".65pt"/>
                <v:line id="Line 63" o:spid="_x0000_s1079" style="position:absolute;visibility:visible;mso-wrap-style:square" from="37058,17272" to="37064,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" strokeweight=".65pt"/>
                <v:rect id="Rectangle 64" o:spid="_x0000_s1080" style="position:absolute;left:36537;top:18783;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9D808E4" w14:textId="77777777" w:rsidR="0028116A" w:rsidRDefault="0028116A" w:rsidP="007C4CF8">
                        <w:r>
                          <w:rPr>
                            <w:rFonts w:ascii="Arial" w:hAnsi="Arial" w:cs="Arial"/>
                            <w:b/>
                            <w:bCs/>
                            <w:color w:val="000000"/>
                            <w:sz w:val="16"/>
                            <w:szCs w:val="16"/>
                          </w:rPr>
                          <w:t xml:space="preserve"> 20</w:t>
                        </w:r>
                      </w:p>
                    </w:txbxContent>
                  </v:textbox>
                </v:rect>
                <v:line id="Line 66" o:spid="_x0000_s1081" style="position:absolute;visibility:visible;mso-wrap-style:square" from="39585,17602" to="39592,1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" strokeweight=".65pt"/>
                <v:line id="Line 67" o:spid="_x0000_s1082" style="position:absolute;visibility:visible;mso-wrap-style:square" from="45161,17792" to="45167,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" strokeweight=".65pt"/>
                <v:rect id="Rectangle 69" o:spid="_x0000_s1083" style="position:absolute;left:16446;top:20364;width:132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62B2FDD" w14:textId="77777777" w:rsidR="0028116A" w:rsidRDefault="0028116A" w:rsidP="007C4CF8"/>
                    </w:txbxContent>
                  </v:textbox>
                </v:rect>
                <v:rect id="Rectangle 70" o:spid="_x0000_s1084" style="position:absolute;left:11341;top:18669;width:147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56806FB2" w14:textId="56A91103" w:rsidR="0028116A" w:rsidRDefault="00EE7CB3" w:rsidP="007C4CF8">
                        <w:r>
                          <w:rPr>
                            <w:noProof/>
                          </w:rPr>
                          <w:drawing>
                            <wp:inline distT="0" distB="0" distL="0" distR="0" wp14:anchorId="6F614481" wp14:editId="104F8B8B">
                              <wp:extent cx="142875" cy="142875"/>
                              <wp:effectExtent l="0" t="0" r="0" b="0"/>
                              <wp:docPr id="328417700" name="Picture 328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1" o:spid="_x0000_s1085" style="position:absolute;left:17291;top:18872;width:147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DwxQAAANsAAAAPAAAAZHJzL2Rvd25yZXYueG1sRI9Ba8JA&#10;FITvhf6H5RV6KbpR0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CYvODwxQAAANsAAAAP&#10;AAAAAAAAAAAAAAAAAAcCAABkcnMvZG93bnJldi54bWxQSwUGAAAAAAMAAwC3AAAA+QIAAAAA&#10;" filled="f" stroked="f">
                  <v:textbox style="mso-fit-shape-to-text:t" inset="0,0,0,0">
                    <w:txbxContent>
                      <w:p w14:paraId="64BF8BD0" w14:textId="2EFD3D3D" w:rsidR="0028116A" w:rsidRPr="008C7068" w:rsidRDefault="00EE7CB3" w:rsidP="007C4CF8">
                        <w:pPr>
                          <w:rPr>
                            <w:rFonts w:ascii="Arial" w:hAnsi="Arial" w:cs="Arial"/>
                            <w:b/>
                            <w:bCs/>
                            <w:color w:val="000000"/>
                            <w:sz w:val="16"/>
                            <w:szCs w:val="16"/>
                          </w:rPr>
                        </w:pPr>
                        <w:r>
                          <w:rPr>
                            <w:noProof/>
                          </w:rPr>
                          <w:drawing>
                            <wp:inline distT="0" distB="0" distL="0" distR="0" wp14:anchorId="018DF271" wp14:editId="18F94C9F">
                              <wp:extent cx="142875" cy="142875"/>
                              <wp:effectExtent l="0" t="0" r="0" b="0"/>
                              <wp:docPr id="289047764" name="Picture 28904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2" o:spid="_x0000_s1086" style="position:absolute;left:22390;top:18770;width:161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CCF8A19" w14:textId="1568B900" w:rsidR="0028116A" w:rsidRDefault="00EE7CB3" w:rsidP="007C4CF8">
                        <w:r>
                          <w:rPr>
                            <w:noProof/>
                          </w:rPr>
                          <w:drawing>
                            <wp:inline distT="0" distB="0" distL="0" distR="0" wp14:anchorId="3D9A89FB" wp14:editId="04FDBDD8">
                              <wp:extent cx="161925" cy="161925"/>
                              <wp:effectExtent l="0" t="0" r="0" b="0"/>
                              <wp:docPr id="373498880" name="Picture 37349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rect>
                <v:rect id="Rectangle 73" o:spid="_x0000_s1087" style="position:absolute;left:28771;top:18630;width:147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3CAEAD9" w14:textId="35D5319B" w:rsidR="0028116A" w:rsidRDefault="00EE7CB3" w:rsidP="007C4CF8">
                        <w:r>
                          <w:rPr>
                            <w:noProof/>
                          </w:rPr>
                          <w:drawing>
                            <wp:inline distT="0" distB="0" distL="0" distR="0" wp14:anchorId="6CAC2D1C" wp14:editId="5A02BB38">
                              <wp:extent cx="142875" cy="142875"/>
                              <wp:effectExtent l="0" t="0" r="0" b="0"/>
                              <wp:docPr id="2086082886" name="Picture 208608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4" o:spid="_x0000_s1088" style="position:absolute;left:34105;top:18624;width:147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4AF6EDF" w14:textId="44778090" w:rsidR="0028116A" w:rsidRDefault="00EE7CB3" w:rsidP="007C4CF8">
                        <w:r>
                          <w:rPr>
                            <w:noProof/>
                          </w:rPr>
                          <w:drawing>
                            <wp:inline distT="0" distB="0" distL="0" distR="0" wp14:anchorId="244B890E" wp14:editId="032BDADA">
                              <wp:extent cx="142875" cy="142875"/>
                              <wp:effectExtent l="0" t="0" r="0" b="0"/>
                              <wp:docPr id="1921604523" name="Picture 192160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5" o:spid="_x0000_s1089" style="position:absolute;left:38969;top:18726;width:147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" filled="f" stroked="f">
                  <v:textbox style="mso-fit-shape-to-text:t" inset="0,0,0,0">
                    <w:txbxContent>
                      <w:p w14:paraId="7DBF8696" w14:textId="31FCA784" w:rsidR="0028116A" w:rsidRPr="00DD0FE9" w:rsidRDefault="00EE7CB3" w:rsidP="007C4CF8">
                        <w:pPr>
                          <w:rPr>
                            <w:rFonts w:ascii="Arial" w:hAnsi="Arial" w:cs="Arial"/>
                            <w:b/>
                            <w:bCs/>
                            <w:color w:val="000000"/>
                            <w:sz w:val="16"/>
                            <w:szCs w:val="16"/>
                          </w:rPr>
                        </w:pPr>
                        <w:r>
                          <w:rPr>
                            <w:noProof/>
                          </w:rPr>
                          <w:drawing>
                            <wp:inline distT="0" distB="0" distL="0" distR="0" wp14:anchorId="00D5978F" wp14:editId="64EB4D2D">
                              <wp:extent cx="142875" cy="142875"/>
                              <wp:effectExtent l="0" t="0" r="0" b="0"/>
                              <wp:docPr id="278863367" name="Picture 27886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7" o:spid="_x0000_s1090" style="position:absolute;left:44151;top:18776;width:199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571BBEE9" w14:textId="134DF072" w:rsidR="0028116A" w:rsidRDefault="0028116A" w:rsidP="007C4CF8">
                        <w:r>
                          <w:rPr>
                            <w:rFonts w:ascii="Arial" w:hAnsi="Arial" w:cs="Arial"/>
                            <w:b/>
                            <w:bCs/>
                            <w:color w:val="000000"/>
                            <w:sz w:val="16"/>
                            <w:szCs w:val="16"/>
                          </w:rPr>
                          <w:t xml:space="preserve">  </w:t>
                        </w:r>
                        <w:r w:rsidR="00EE7CB3">
                          <w:rPr>
                            <w:noProof/>
                          </w:rPr>
                          <w:drawing>
                            <wp:inline distT="0" distB="0" distL="0" distR="0" wp14:anchorId="1D2408A4" wp14:editId="07EFBDB8">
                              <wp:extent cx="142875" cy="142875"/>
                              <wp:effectExtent l="0" t="0" r="0" b="0"/>
                              <wp:docPr id="715229651" name="Picture 71522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xbxContent>
                  </v:textbox>
                </v:rect>
                <v:rect id="Rectangle 78" o:spid="_x0000_s1091" style="position:absolute;left:4832;top:7778;width:264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446ACBB" w14:textId="77777777" w:rsidR="007C4CF8" w:rsidRDefault="007C4CF8" w:rsidP="007C4CF8">
                        <w:r>
                          <w:rPr>
                            <w:rFonts w:ascii="Arial" w:hAnsi="Arial" w:cs="Arial"/>
                            <w:b/>
                            <w:bCs/>
                            <w:color w:val="000000"/>
                            <w:sz w:val="16"/>
                            <w:szCs w:val="16"/>
                          </w:rPr>
                          <w:t>N=15</w:t>
                        </w:r>
                      </w:p>
                    </w:txbxContent>
                  </v:textbox>
                </v:rect>
                <v:rect id="Rectangle 79" o:spid="_x0000_s1092" style="position:absolute;left:4883;top:10922;width:264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2AB59BD" w14:textId="77777777" w:rsidR="007C4CF8" w:rsidRDefault="007C4CF8" w:rsidP="007C4CF8">
                        <w:r>
                          <w:rPr>
                            <w:rFonts w:ascii="Arial" w:hAnsi="Arial" w:cs="Arial"/>
                            <w:b/>
                            <w:bCs/>
                            <w:color w:val="000000"/>
                            <w:sz w:val="16"/>
                            <w:szCs w:val="16"/>
                          </w:rPr>
                          <w:t>N=15</w:t>
                        </w:r>
                      </w:p>
                    </w:txbxContent>
                  </v:textbox>
                </v:rect>
              </v:group>
            </w:pict>
          </mc:Fallback>
        </mc:AlternateContent>
      </w:r>
    </w:p>
    <w:p w14:paraId="4355B0BC" w14:textId="77777777" w:rsidR="00641CFD" w:rsidRDefault="00641CFD" w:rsidP="004C0DA8"/>
    <w:p w14:paraId="4969F8C2" w14:textId="77777777" w:rsidR="00641CFD" w:rsidRDefault="00641CFD" w:rsidP="004C0DA8"/>
    <w:p w14:paraId="017909DD" w14:textId="77777777" w:rsidR="00641CFD" w:rsidRDefault="00641CFD" w:rsidP="004C0DA8"/>
    <w:p w14:paraId="1B7C1F88" w14:textId="77777777" w:rsidR="00641CFD" w:rsidRDefault="00641CFD" w:rsidP="004C0DA8"/>
    <w:p w14:paraId="03D25963" w14:textId="77777777" w:rsidR="00641CFD" w:rsidRDefault="00641CFD" w:rsidP="004C0DA8"/>
    <w:p w14:paraId="37BBD3B0" w14:textId="77777777" w:rsidR="00641CFD" w:rsidRDefault="00641CFD" w:rsidP="004C0DA8"/>
    <w:p w14:paraId="3BB4E948" w14:textId="77777777" w:rsidR="00641CFD" w:rsidRDefault="00641CFD" w:rsidP="004C0DA8"/>
    <w:p w14:paraId="26664553" w14:textId="77777777" w:rsidR="00641CFD" w:rsidRDefault="00641CFD" w:rsidP="004C0DA8"/>
    <w:p w14:paraId="3C7E56A5" w14:textId="77777777" w:rsidR="00641CFD" w:rsidRDefault="00641CFD" w:rsidP="004C0DA8"/>
    <w:p w14:paraId="55CEDB72" w14:textId="77777777" w:rsidR="00641CFD" w:rsidRDefault="00641CFD" w:rsidP="004C0DA8"/>
    <w:p w14:paraId="7BC586A4" w14:textId="77777777" w:rsidR="007C4724" w:rsidRPr="00434730" w:rsidRDefault="007C4724" w:rsidP="004C0DA8">
      <w:pPr>
        <w:pStyle w:val="Heading2"/>
      </w:pPr>
      <w:bookmarkStart w:id="16" w:name="_Toc496345619"/>
      <w:bookmarkStart w:id="17" w:name="_Toc189901440"/>
      <w:r w:rsidRPr="00434730">
        <w:lastRenderedPageBreak/>
        <w:t>Outline of Visit Schedule</w:t>
      </w:r>
      <w:bookmarkStart w:id="18" w:name="_Toc496345620"/>
      <w:bookmarkEnd w:id="16"/>
      <w:bookmarkEnd w:id="17"/>
    </w:p>
    <w:p w14:paraId="63CB46CC" w14:textId="0B8CF7E6" w:rsidR="0050682D" w:rsidRPr="00966D2C" w:rsidRDefault="00362637" w:rsidP="0050682D">
      <w:pPr>
        <w:rPr>
          <w:i/>
          <w:color w:val="0000FF"/>
        </w:rPr>
      </w:pPr>
      <w:bookmarkStart w:id="19" w:name="_Toc95738506"/>
      <w:r>
        <w:rPr>
          <w:i/>
          <w:color w:val="0000FF"/>
        </w:rPr>
        <w:t>(</w:t>
      </w:r>
      <w:r w:rsidR="0050682D" w:rsidRPr="00966D2C">
        <w:rPr>
          <w:i/>
          <w:color w:val="0000FF"/>
        </w:rPr>
        <w:t xml:space="preserve">This section </w:t>
      </w:r>
      <w:r w:rsidR="002E0F91" w:rsidRPr="00966D2C">
        <w:rPr>
          <w:i/>
          <w:color w:val="0000FF"/>
        </w:rPr>
        <w:t xml:space="preserve">summarizes the evaluations by visits. </w:t>
      </w:r>
      <w:r w:rsidR="00AB099E" w:rsidRPr="00966D2C">
        <w:rPr>
          <w:i/>
          <w:color w:val="0000FF"/>
        </w:rPr>
        <w:t xml:space="preserve">Visits may also be described by number (Visit 3) but </w:t>
      </w:r>
      <w:r w:rsidR="006B0ED8">
        <w:rPr>
          <w:i/>
          <w:color w:val="0000FF"/>
        </w:rPr>
        <w:t>should</w:t>
      </w:r>
      <w:r w:rsidR="00AB099E" w:rsidRPr="00966D2C">
        <w:rPr>
          <w:i/>
          <w:color w:val="0000FF"/>
        </w:rPr>
        <w:t xml:space="preserve"> always include a date (</w:t>
      </w:r>
      <w:proofErr w:type="spellStart"/>
      <w:r w:rsidR="00AB099E" w:rsidRPr="00966D2C">
        <w:rPr>
          <w:i/>
          <w:color w:val="0000FF"/>
        </w:rPr>
        <w:t>e.g</w:t>
      </w:r>
      <w:proofErr w:type="spellEnd"/>
      <w:r>
        <w:rPr>
          <w:i/>
          <w:color w:val="0000FF"/>
        </w:rPr>
        <w:t>,</w:t>
      </w:r>
      <w:r w:rsidR="00AB099E" w:rsidRPr="00966D2C">
        <w:rPr>
          <w:i/>
          <w:color w:val="0000FF"/>
        </w:rPr>
        <w:t xml:space="preserve">. Week 6). Screening evaluations refer solely to those assessments that are </w:t>
      </w:r>
      <w:r w:rsidR="00A05237" w:rsidRPr="00966D2C">
        <w:rPr>
          <w:i/>
          <w:color w:val="0000FF"/>
        </w:rPr>
        <w:t>required to determine study</w:t>
      </w:r>
      <w:r w:rsidR="00AB099E" w:rsidRPr="00966D2C">
        <w:rPr>
          <w:i/>
          <w:color w:val="0000FF"/>
        </w:rPr>
        <w:t xml:space="preserve"> </w:t>
      </w:r>
      <w:r w:rsidR="00A05237" w:rsidRPr="00966D2C">
        <w:rPr>
          <w:i/>
          <w:color w:val="0000FF"/>
        </w:rPr>
        <w:t xml:space="preserve">eligibility (i.e. entry criteria). If data from screening evaluations are desired to also be used for baseline assessments (e.g., change from baseline analyses), they do not need to be repeated at Baseline Evaluations </w:t>
      </w:r>
      <w:r w:rsidR="00353845" w:rsidRPr="00966D2C">
        <w:rPr>
          <w:i/>
          <w:color w:val="0000FF"/>
        </w:rPr>
        <w:t xml:space="preserve">if you believe that the values will not change between the initial period of Screening and the final period of Baseline (30 days in the example below). In the example below, serum calcium is required as a screening assessment for the entry criterion of hypocalcemia but the same value (and other values from the metabolic panel) will also be used for a change from baseline analysis and </w:t>
      </w:r>
      <w:r w:rsidR="006B0ED8">
        <w:rPr>
          <w:i/>
          <w:color w:val="0000FF"/>
        </w:rPr>
        <w:t>will not be collected again</w:t>
      </w:r>
      <w:r w:rsidR="00353845" w:rsidRPr="00966D2C">
        <w:rPr>
          <w:i/>
          <w:color w:val="0000FF"/>
        </w:rPr>
        <w:t xml:space="preserve"> at Baseline Evaluations.</w:t>
      </w:r>
      <w:r>
        <w:rPr>
          <w:i/>
          <w:color w:val="0000FF"/>
        </w:rPr>
        <w:t>)</w:t>
      </w:r>
    </w:p>
    <w:p w14:paraId="0867FED1" w14:textId="77777777" w:rsidR="007C4724" w:rsidRPr="00434730" w:rsidRDefault="007C4724" w:rsidP="004C0DA8">
      <w:pPr>
        <w:pStyle w:val="Heading3"/>
      </w:pPr>
      <w:bookmarkStart w:id="20" w:name="_Toc189901441"/>
      <w:r w:rsidRPr="00434730">
        <w:t>Screening and Baseline Evaluations</w:t>
      </w:r>
      <w:bookmarkEnd w:id="18"/>
      <w:bookmarkEnd w:id="19"/>
      <w:bookmarkEnd w:id="20"/>
    </w:p>
    <w:p w14:paraId="18A75153" w14:textId="77777777" w:rsidR="007C4724" w:rsidRPr="00434730" w:rsidRDefault="007C4724" w:rsidP="004C0DA8">
      <w:pPr>
        <w:pStyle w:val="Heading4"/>
      </w:pPr>
      <w:bookmarkStart w:id="21" w:name="_Toc95738507"/>
      <w:r>
        <w:t>Screening Evaluations (Day –3</w:t>
      </w:r>
      <w:r w:rsidRPr="00434730">
        <w:t>0 to 0)</w:t>
      </w:r>
      <w:bookmarkEnd w:id="21"/>
    </w:p>
    <w:p w14:paraId="65E795DF" w14:textId="72E0F543" w:rsidR="007C4724" w:rsidRPr="00434730" w:rsidRDefault="007C4724" w:rsidP="004C0DA8">
      <w:pPr>
        <w:pStyle w:val="Bulletedlist"/>
        <w:numPr>
          <w:ilvl w:val="0"/>
          <w:numId w:val="0"/>
        </w:numPr>
        <w:ind w:left="360"/>
      </w:pPr>
      <w:r w:rsidRPr="00434730">
        <w:t xml:space="preserve">The following screening assessments must be done to determine </w:t>
      </w:r>
      <w:r w:rsidR="00B46028">
        <w:t xml:space="preserve">participant </w:t>
      </w:r>
      <w:r w:rsidRPr="00434730">
        <w:t>eligibility.  Written consent (and assent, when applicable) will be obtained before conducting any study procedures</w:t>
      </w:r>
      <w:r w:rsidR="00675B97">
        <w:t>.</w:t>
      </w:r>
    </w:p>
    <w:p w14:paraId="006D791D" w14:textId="77777777" w:rsidR="007C4724" w:rsidRPr="00434730" w:rsidRDefault="007C4724" w:rsidP="004C0DA8">
      <w:pPr>
        <w:pStyle w:val="Bulletedlist"/>
      </w:pPr>
      <w:r w:rsidRPr="00434730">
        <w:t>Screen for inclusion/exc</w:t>
      </w:r>
      <w:r>
        <w:t xml:space="preserve">lusion criteria (see </w:t>
      </w:r>
      <w:r w:rsidR="00172A20">
        <w:t>S</w:t>
      </w:r>
      <w:r>
        <w:t>ection 5)</w:t>
      </w:r>
      <w:r w:rsidR="002F277E">
        <w:t>.</w:t>
      </w:r>
    </w:p>
    <w:p w14:paraId="02CBECA2" w14:textId="77777777" w:rsidR="007C4724" w:rsidRPr="00434730" w:rsidRDefault="007C4724" w:rsidP="004C0DA8">
      <w:pPr>
        <w:pStyle w:val="Bulletedlist"/>
      </w:pPr>
      <w:r>
        <w:t>Medical history</w:t>
      </w:r>
      <w:r w:rsidR="002F277E">
        <w:t>.</w:t>
      </w:r>
    </w:p>
    <w:p w14:paraId="6441C4F0" w14:textId="77777777" w:rsidR="00A21B49" w:rsidRPr="00933D0C" w:rsidRDefault="00641CFD" w:rsidP="00675B97">
      <w:pPr>
        <w:pStyle w:val="Bulletedlist"/>
      </w:pPr>
      <w:r>
        <w:t>M</w:t>
      </w:r>
      <w:r w:rsidR="007C4724">
        <w:t>etabolic panel</w:t>
      </w:r>
      <w:r w:rsidR="00675B97">
        <w:t xml:space="preserve"> [s</w:t>
      </w:r>
      <w:r w:rsidR="00675B97" w:rsidRPr="00434730">
        <w:t>erum concentrations of sodium, potassium, chloride, total bilirubin, alkaline phosphatase, alanine transaminase (ALT), aspartate transaminase (AST), blood urea nitrogen (BUN), creatinine, uric acid, phosphorous, calcium, glucose, total protein, albumin, cholesterol</w:t>
      </w:r>
      <w:r w:rsidR="00675B97">
        <w:t>].</w:t>
      </w:r>
      <w:r w:rsidR="00675B97" w:rsidRPr="00434730">
        <w:t xml:space="preserve">  </w:t>
      </w:r>
    </w:p>
    <w:p w14:paraId="4A2D1878" w14:textId="77777777" w:rsidR="00F373EB" w:rsidRPr="00675B97" w:rsidRDefault="00F373EB" w:rsidP="004C0DA8">
      <w:pPr>
        <w:pStyle w:val="Bulletedlist"/>
      </w:pPr>
      <w:r w:rsidRPr="00675B97">
        <w:t>Serum 25-hydroxyvitamin D level</w:t>
      </w:r>
      <w:r w:rsidR="002F277E" w:rsidRPr="00675B97">
        <w:t>.</w:t>
      </w:r>
    </w:p>
    <w:p w14:paraId="3F1086B1" w14:textId="77777777" w:rsidR="007C4724" w:rsidRPr="00434730" w:rsidRDefault="007C4724" w:rsidP="00966D2C">
      <w:pPr>
        <w:pStyle w:val="Bulletedlist"/>
      </w:pPr>
      <w:r w:rsidRPr="00434730">
        <w:t xml:space="preserve">Serum beta </w:t>
      </w:r>
      <w:proofErr w:type="spellStart"/>
      <w:r w:rsidRPr="00434730">
        <w:t>hCG</w:t>
      </w:r>
      <w:proofErr w:type="spellEnd"/>
      <w:r w:rsidRPr="00434730">
        <w:t xml:space="preserve"> pregnancy test on fe</w:t>
      </w:r>
      <w:r>
        <w:t>males of childbearing potential</w:t>
      </w:r>
      <w:r w:rsidR="002F277E">
        <w:t>.</w:t>
      </w:r>
    </w:p>
    <w:p w14:paraId="780BF8A2" w14:textId="77777777" w:rsidR="007C4724" w:rsidRPr="00434730" w:rsidRDefault="007C4724" w:rsidP="004C0DA8">
      <w:pPr>
        <w:pStyle w:val="Heading4"/>
      </w:pPr>
      <w:bookmarkStart w:id="22" w:name="_Toc95738508"/>
      <w:r>
        <w:t>Baseline Evaluations (Day –3</w:t>
      </w:r>
      <w:r w:rsidRPr="00434730">
        <w:t>0 to 0)</w:t>
      </w:r>
      <w:bookmarkEnd w:id="22"/>
    </w:p>
    <w:p w14:paraId="7E4E51DD" w14:textId="3B2DF4FD" w:rsidR="007C4724" w:rsidRPr="00434730" w:rsidRDefault="007C4724" w:rsidP="0051727E">
      <w:pPr>
        <w:spacing w:after="160" w:line="320" w:lineRule="exact"/>
        <w:ind w:right="720"/>
      </w:pPr>
      <w:r w:rsidRPr="00434730">
        <w:t xml:space="preserve">Screening and baseline evaluations may be conducted on the same day.  However, screening tests (e.g., select laboratories) must be available before the </w:t>
      </w:r>
      <w:r w:rsidR="00B46028">
        <w:t xml:space="preserve">participant </w:t>
      </w:r>
      <w:r w:rsidRPr="00434730">
        <w:t xml:space="preserve">receives study drug.  </w:t>
      </w:r>
    </w:p>
    <w:p w14:paraId="1DA78499" w14:textId="3A4021B4" w:rsidR="007C4724" w:rsidRPr="00434730" w:rsidRDefault="007C4724" w:rsidP="0051727E">
      <w:pPr>
        <w:spacing w:after="160" w:line="320" w:lineRule="exact"/>
        <w:ind w:right="720"/>
      </w:pPr>
      <w:r w:rsidRPr="00434730">
        <w:t xml:space="preserve">Once screening is completed and the </w:t>
      </w:r>
      <w:r w:rsidR="00B46028">
        <w:t xml:space="preserve">participant </w:t>
      </w:r>
      <w:r w:rsidRPr="00434730">
        <w:t xml:space="preserve">meets all eligibility criteria, the </w:t>
      </w:r>
      <w:r w:rsidR="00B46028">
        <w:t>participant</w:t>
      </w:r>
      <w:r w:rsidRPr="00434730">
        <w:t xml:space="preserve"> will obtain baseline evaluations.  Certain tests obtained at screening will be used as the baseline values.  </w:t>
      </w:r>
      <w:r w:rsidR="00B46028">
        <w:t xml:space="preserve">Participant </w:t>
      </w:r>
      <w:r w:rsidR="00172A20">
        <w:t>randomization to study drug assignment may occur after</w:t>
      </w:r>
      <w:r w:rsidRPr="00434730">
        <w:t xml:space="preserve"> completion of all baseline procedures.</w:t>
      </w:r>
    </w:p>
    <w:p w14:paraId="3E96980E" w14:textId="1687AE3F" w:rsidR="00172A20" w:rsidRDefault="00172A20" w:rsidP="004C0DA8">
      <w:pPr>
        <w:pStyle w:val="Bulletedlist"/>
        <w:tabs>
          <w:tab w:val="clear" w:pos="720"/>
          <w:tab w:val="num" w:pos="0"/>
          <w:tab w:val="left" w:pos="360"/>
        </w:tabs>
        <w:ind w:left="0" w:firstLine="0"/>
      </w:pPr>
      <w:r w:rsidRPr="00172A20">
        <w:t xml:space="preserve">Physical examination, including weight and vital signs (blood pressure, respiratory rate, heart </w:t>
      </w:r>
      <w:r w:rsidR="00804B21">
        <w:tab/>
      </w:r>
      <w:r w:rsidRPr="00172A20">
        <w:t>rate, and temperature)</w:t>
      </w:r>
      <w:r w:rsidR="002F277E">
        <w:t>.</w:t>
      </w:r>
    </w:p>
    <w:p w14:paraId="32542CF3" w14:textId="77777777" w:rsidR="006F780B" w:rsidRDefault="006F780B" w:rsidP="006F780B">
      <w:pPr>
        <w:pStyle w:val="Bulletedlist"/>
        <w:tabs>
          <w:tab w:val="clear" w:pos="720"/>
          <w:tab w:val="num" w:pos="0"/>
          <w:tab w:val="left" w:pos="360"/>
        </w:tabs>
        <w:ind w:left="0" w:firstLine="0"/>
      </w:pPr>
      <w:r>
        <w:t>Children’s Hospital Oakland Hip Evaluation</w:t>
      </w:r>
      <w:r w:rsidRPr="00434730">
        <w:t xml:space="preserve"> Scale (</w:t>
      </w:r>
      <w:r w:rsidR="002F277E">
        <w:t xml:space="preserve">see </w:t>
      </w:r>
      <w:r w:rsidRPr="00434730">
        <w:t>Appendix B).</w:t>
      </w:r>
    </w:p>
    <w:p w14:paraId="624D3447" w14:textId="77777777" w:rsidR="0051727E" w:rsidRDefault="0051727E" w:rsidP="004C0DA8">
      <w:pPr>
        <w:pStyle w:val="Bulletedlist"/>
        <w:tabs>
          <w:tab w:val="clear" w:pos="720"/>
          <w:tab w:val="num" w:pos="0"/>
          <w:tab w:val="left" w:pos="360"/>
        </w:tabs>
        <w:ind w:left="0" w:firstLine="0"/>
      </w:pPr>
      <w:r w:rsidRPr="0051727E">
        <w:t>Complete blood count with differential, including reticulocyte count</w:t>
      </w:r>
      <w:r w:rsidR="002F277E">
        <w:t>.</w:t>
      </w:r>
    </w:p>
    <w:p w14:paraId="46DB6501" w14:textId="77777777" w:rsidR="00A21B49" w:rsidRDefault="00A21B49" w:rsidP="004C0DA8">
      <w:pPr>
        <w:pStyle w:val="Bulletedlist"/>
        <w:tabs>
          <w:tab w:val="clear" w:pos="720"/>
          <w:tab w:val="num" w:pos="0"/>
          <w:tab w:val="left" w:pos="360"/>
        </w:tabs>
        <w:ind w:left="0" w:firstLine="0"/>
      </w:pPr>
      <w:r w:rsidRPr="00434730">
        <w:rPr>
          <w:szCs w:val="24"/>
        </w:rPr>
        <w:lastRenderedPageBreak/>
        <w:t>Coagulation</w:t>
      </w:r>
      <w:r>
        <w:rPr>
          <w:szCs w:val="24"/>
        </w:rPr>
        <w:t xml:space="preserve"> panel</w:t>
      </w:r>
      <w:r w:rsidR="002F277E">
        <w:rPr>
          <w:szCs w:val="24"/>
        </w:rPr>
        <w:t>.</w:t>
      </w:r>
    </w:p>
    <w:p w14:paraId="69BEAFB4" w14:textId="77777777" w:rsidR="0051727E" w:rsidRDefault="0051727E" w:rsidP="004C0DA8">
      <w:pPr>
        <w:pStyle w:val="Bulletedlist"/>
        <w:tabs>
          <w:tab w:val="clear" w:pos="720"/>
          <w:tab w:val="num" w:pos="0"/>
          <w:tab w:val="left" w:pos="360"/>
        </w:tabs>
        <w:ind w:left="0" w:firstLine="0"/>
      </w:pPr>
      <w:r>
        <w:t>Urinalysis</w:t>
      </w:r>
      <w:r w:rsidR="002F277E">
        <w:t>.</w:t>
      </w:r>
    </w:p>
    <w:p w14:paraId="53676C26" w14:textId="77777777" w:rsidR="0051727E" w:rsidRDefault="0051727E" w:rsidP="004C0DA8">
      <w:pPr>
        <w:pStyle w:val="Bulletedlist"/>
        <w:tabs>
          <w:tab w:val="clear" w:pos="720"/>
          <w:tab w:val="num" w:pos="0"/>
          <w:tab w:val="left" w:pos="360"/>
        </w:tabs>
        <w:ind w:left="0" w:firstLine="0"/>
        <w:rPr>
          <w:lang w:val="fr-FR"/>
        </w:rPr>
      </w:pPr>
      <w:r w:rsidRPr="0051727E">
        <w:rPr>
          <w:lang w:val="fr-FR"/>
        </w:rPr>
        <w:t xml:space="preserve">Total </w:t>
      </w:r>
      <w:r>
        <w:rPr>
          <w:lang w:val="fr-FR"/>
        </w:rPr>
        <w:t xml:space="preserve">plasma </w:t>
      </w:r>
      <w:proofErr w:type="spellStart"/>
      <w:r w:rsidRPr="0051727E">
        <w:rPr>
          <w:lang w:val="fr-FR"/>
        </w:rPr>
        <w:t>circulating</w:t>
      </w:r>
      <w:proofErr w:type="spellEnd"/>
      <w:r w:rsidRPr="0051727E">
        <w:rPr>
          <w:lang w:val="fr-FR"/>
        </w:rPr>
        <w:t xml:space="preserve"> </w:t>
      </w:r>
      <w:proofErr w:type="spellStart"/>
      <w:r w:rsidRPr="0051727E">
        <w:rPr>
          <w:lang w:val="fr-FR"/>
        </w:rPr>
        <w:t>microparticle</w:t>
      </w:r>
      <w:proofErr w:type="spellEnd"/>
      <w:r w:rsidRPr="0051727E">
        <w:rPr>
          <w:lang w:val="fr-FR"/>
        </w:rPr>
        <w:t xml:space="preserve"> </w:t>
      </w:r>
      <w:proofErr w:type="spellStart"/>
      <w:r w:rsidRPr="0051727E">
        <w:rPr>
          <w:lang w:val="fr-FR"/>
        </w:rPr>
        <w:t>level</w:t>
      </w:r>
      <w:proofErr w:type="spellEnd"/>
      <w:r w:rsidR="002F277E">
        <w:rPr>
          <w:lang w:val="fr-FR"/>
        </w:rPr>
        <w:t>.</w:t>
      </w:r>
    </w:p>
    <w:p w14:paraId="41ACCCE4" w14:textId="77777777" w:rsidR="00772D5C" w:rsidRPr="00772D5C" w:rsidRDefault="00772D5C" w:rsidP="00772D5C">
      <w:pPr>
        <w:pStyle w:val="Bulletedlist"/>
        <w:tabs>
          <w:tab w:val="clear" w:pos="720"/>
          <w:tab w:val="num" w:pos="0"/>
          <w:tab w:val="left" w:pos="360"/>
        </w:tabs>
        <w:ind w:left="0" w:firstLine="0"/>
      </w:pPr>
      <w:r>
        <w:t xml:space="preserve">Urinary </w:t>
      </w:r>
      <w:r w:rsidRPr="008C4513">
        <w:rPr>
          <w:szCs w:val="24"/>
        </w:rPr>
        <w:t>C-</w:t>
      </w:r>
      <w:r>
        <w:rPr>
          <w:szCs w:val="24"/>
        </w:rPr>
        <w:t>t</w:t>
      </w:r>
      <w:r w:rsidRPr="008C4513">
        <w:rPr>
          <w:szCs w:val="24"/>
        </w:rPr>
        <w:t xml:space="preserve">erminal </w:t>
      </w:r>
      <w:r>
        <w:rPr>
          <w:szCs w:val="24"/>
        </w:rPr>
        <w:t>t</w:t>
      </w:r>
      <w:r w:rsidRPr="008C4513">
        <w:rPr>
          <w:szCs w:val="24"/>
        </w:rPr>
        <w:t xml:space="preserve">elopeptides of </w:t>
      </w:r>
      <w:r>
        <w:rPr>
          <w:szCs w:val="24"/>
        </w:rPr>
        <w:t>t</w:t>
      </w:r>
      <w:r w:rsidRPr="008C4513">
        <w:rPr>
          <w:szCs w:val="24"/>
        </w:rPr>
        <w:t xml:space="preserve">ype I </w:t>
      </w:r>
      <w:r>
        <w:rPr>
          <w:szCs w:val="24"/>
        </w:rPr>
        <w:t>c</w:t>
      </w:r>
      <w:r w:rsidRPr="008C4513">
        <w:rPr>
          <w:szCs w:val="24"/>
        </w:rPr>
        <w:t>ollagen</w:t>
      </w:r>
      <w:r>
        <w:rPr>
          <w:szCs w:val="24"/>
        </w:rPr>
        <w:t xml:space="preserve"> (CTX-1) level</w:t>
      </w:r>
      <w:r w:rsidR="002F277E">
        <w:rPr>
          <w:szCs w:val="24"/>
        </w:rPr>
        <w:t>.</w:t>
      </w:r>
      <w:r w:rsidR="00E32D41">
        <w:rPr>
          <w:szCs w:val="24"/>
        </w:rPr>
        <w:t xml:space="preserve"> </w:t>
      </w:r>
    </w:p>
    <w:p w14:paraId="1D3D0D90" w14:textId="77777777" w:rsidR="0051727E" w:rsidRDefault="0051727E" w:rsidP="004C0DA8">
      <w:pPr>
        <w:pStyle w:val="Bulletedlist"/>
        <w:tabs>
          <w:tab w:val="clear" w:pos="720"/>
          <w:tab w:val="num" w:pos="0"/>
          <w:tab w:val="left" w:pos="360"/>
        </w:tabs>
        <w:ind w:left="0" w:firstLine="0"/>
      </w:pPr>
      <w:r>
        <w:t>Electrocardiogram</w:t>
      </w:r>
      <w:r w:rsidR="000E31DA">
        <w:t xml:space="preserve"> (ECG)</w:t>
      </w:r>
      <w:r w:rsidR="002F277E">
        <w:t>.</w:t>
      </w:r>
    </w:p>
    <w:p w14:paraId="4A3E12C5" w14:textId="77777777" w:rsidR="0051727E" w:rsidRDefault="007C4724" w:rsidP="00E32D41">
      <w:pPr>
        <w:pStyle w:val="Bulletedlist"/>
        <w:tabs>
          <w:tab w:val="clear" w:pos="720"/>
          <w:tab w:val="num" w:pos="0"/>
          <w:tab w:val="left" w:pos="360"/>
        </w:tabs>
        <w:spacing w:after="360"/>
        <w:ind w:left="0" w:firstLine="0"/>
      </w:pPr>
      <w:r w:rsidRPr="00434730">
        <w:t>Collect concomitant medication information.</w:t>
      </w:r>
    </w:p>
    <w:p w14:paraId="4A62F804" w14:textId="77777777" w:rsidR="007C4724" w:rsidRPr="00434730" w:rsidRDefault="007C4724" w:rsidP="00E32D41">
      <w:pPr>
        <w:pStyle w:val="Heading3"/>
        <w:spacing w:after="360"/>
      </w:pPr>
      <w:bookmarkStart w:id="23" w:name="_Toc189901442"/>
      <w:r w:rsidRPr="00434730">
        <w:t>Drug Administration and Additional Study Evaluations</w:t>
      </w:r>
      <w:bookmarkEnd w:id="23"/>
      <w:r w:rsidRPr="00434730">
        <w:t xml:space="preserve">  </w:t>
      </w:r>
      <w:bookmarkStart w:id="24" w:name="_Toc496345624"/>
      <w:r w:rsidRPr="00434730">
        <w:t xml:space="preserve"> </w:t>
      </w:r>
      <w:bookmarkStart w:id="25" w:name="_Toc496345625"/>
      <w:bookmarkEnd w:id="24"/>
    </w:p>
    <w:p w14:paraId="51D1933C" w14:textId="77777777" w:rsidR="007C4724" w:rsidRPr="00434730" w:rsidRDefault="007C4724" w:rsidP="004C0DA8">
      <w:pPr>
        <w:pStyle w:val="Heading4"/>
      </w:pPr>
      <w:bookmarkStart w:id="26" w:name="_Toc95738511"/>
      <w:r w:rsidRPr="00434730">
        <w:t>Day 1 (First Dose of Study Drug)</w:t>
      </w:r>
      <w:bookmarkEnd w:id="25"/>
      <w:bookmarkEnd w:id="26"/>
      <w:r w:rsidRPr="00434730">
        <w:t xml:space="preserve">  </w:t>
      </w:r>
    </w:p>
    <w:p w14:paraId="700A4035" w14:textId="643E5B21" w:rsidR="007C4724" w:rsidRPr="00434730" w:rsidRDefault="00251691" w:rsidP="00772D5C">
      <w:pPr>
        <w:pStyle w:val="Bulletedlist"/>
        <w:numPr>
          <w:ilvl w:val="0"/>
          <w:numId w:val="0"/>
        </w:numPr>
      </w:pPr>
      <w:r>
        <w:t xml:space="preserve">Following completion of screening and baseline procedures, </w:t>
      </w:r>
      <w:r w:rsidR="00BD537F">
        <w:t>eligible</w:t>
      </w:r>
      <w:r>
        <w:t xml:space="preserve"> </w:t>
      </w:r>
      <w:r w:rsidR="00B46028">
        <w:t>participants</w:t>
      </w:r>
      <w:r>
        <w:t xml:space="preserve"> </w:t>
      </w:r>
      <w:r w:rsidR="00BD537F">
        <w:t>will</w:t>
      </w:r>
      <w:r w:rsidR="00172A20">
        <w:t xml:space="preserve"> be randomized to study drug assignment and </w:t>
      </w:r>
      <w:r>
        <w:t xml:space="preserve">receive a bottle of study drug </w:t>
      </w:r>
      <w:r w:rsidR="00F373EB">
        <w:t xml:space="preserve">(4-week supply) </w:t>
      </w:r>
      <w:r>
        <w:t xml:space="preserve">from the study site pharmacist.  </w:t>
      </w:r>
      <w:r w:rsidRPr="00F373EB">
        <w:rPr>
          <w:i/>
        </w:rPr>
        <w:t>The first dose of study drug is to be taken the following morning</w:t>
      </w:r>
      <w:r>
        <w:t xml:space="preserve"> </w:t>
      </w:r>
      <w:r w:rsidR="001859B0">
        <w:t xml:space="preserve">(Day 1) </w:t>
      </w:r>
      <w:r>
        <w:t xml:space="preserve">by the </w:t>
      </w:r>
      <w:r w:rsidR="00B46028">
        <w:t xml:space="preserve">participant </w:t>
      </w:r>
      <w:r>
        <w:t xml:space="preserve">upon awakening with at least 8 oz. of plain water and at least 30 min before taking the first food, drink, or other medicine of the day. </w:t>
      </w:r>
      <w:r w:rsidR="00B46028">
        <w:t>Participants</w:t>
      </w:r>
      <w:r>
        <w:t xml:space="preserve"> will also be instructed to not lie down for at least 30 minutes after taking study drug</w:t>
      </w:r>
      <w:r w:rsidRPr="008D6485">
        <w:t xml:space="preserve"> </w:t>
      </w:r>
      <w:r>
        <w:t xml:space="preserve">and </w:t>
      </w:r>
      <w:r w:rsidR="00804B21">
        <w:t xml:space="preserve">not </w:t>
      </w:r>
      <w:r>
        <w:t>until after their first food of the day</w:t>
      </w:r>
      <w:r w:rsidR="00F373EB">
        <w:t xml:space="preserve">. </w:t>
      </w:r>
    </w:p>
    <w:p w14:paraId="544E222C" w14:textId="473AF49A" w:rsidR="002F277E" w:rsidRPr="00434730" w:rsidRDefault="002F277E" w:rsidP="004F59BC">
      <w:pPr>
        <w:pStyle w:val="Heading4"/>
      </w:pPr>
      <w:bookmarkStart w:id="27" w:name="_Toc95738512"/>
      <w:bookmarkStart w:id="28" w:name="_Toc496345630"/>
      <w:r w:rsidRPr="00434730">
        <w:t xml:space="preserve">Week </w:t>
      </w:r>
      <w:r>
        <w:t>2 (and Weeks 6</w:t>
      </w:r>
      <w:r w:rsidRPr="00434730">
        <w:t xml:space="preserve">, </w:t>
      </w:r>
      <w:r>
        <w:t>10, 14, 18, 22</w:t>
      </w:r>
      <w:r w:rsidR="00804B21">
        <w:t>,</w:t>
      </w:r>
      <w:r>
        <w:t xml:space="preserve"> </w:t>
      </w:r>
      <w:r w:rsidRPr="00434730">
        <w:t xml:space="preserve">and </w:t>
      </w:r>
      <w:r>
        <w:t>26)</w:t>
      </w:r>
      <w:r w:rsidRPr="00434730">
        <w:t xml:space="preserve"> Visits (</w:t>
      </w:r>
      <w:r w:rsidRPr="00434730">
        <w:rPr>
          <w:rFonts w:cs="Arial"/>
        </w:rPr>
        <w:t>±</w:t>
      </w:r>
      <w:r w:rsidRPr="00434730">
        <w:t xml:space="preserve"> 3 days) </w:t>
      </w:r>
      <w:r w:rsidR="00EE7CB3">
        <w:rPr>
          <w:noProof/>
        </w:rPr>
        <w:drawing>
          <wp:inline distT="0" distB="0" distL="0" distR="0" wp14:anchorId="4A3D9EEE" wp14:editId="1953828A">
            <wp:extent cx="314325" cy="276225"/>
            <wp:effectExtent l="0" t="0" r="0" b="0"/>
            <wp:docPr id="20" name="irc_mi" descr="http://consultation-medium-auditive.wifeo.com/images/1/119/11949848961789922052telephone_sauvetage_yves_01_svg_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nsultation-medium-auditive.wifeo.com/images/1/119/11949848961789922052telephone_sauvetage_yves_01_svg_h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p>
    <w:p w14:paraId="5481C1A2" w14:textId="77777777" w:rsidR="002F277E" w:rsidRPr="00434730" w:rsidRDefault="002F277E" w:rsidP="004F59BC">
      <w:pPr>
        <w:pStyle w:val="Bulletedlist"/>
        <w:numPr>
          <w:ilvl w:val="0"/>
          <w:numId w:val="0"/>
        </w:numPr>
        <w:ind w:left="360"/>
        <w:rPr>
          <w:rFonts w:ascii="Arial" w:hAnsi="Arial" w:cs="Arial"/>
          <w:sz w:val="22"/>
          <w:szCs w:val="22"/>
        </w:rPr>
      </w:pPr>
      <w:r w:rsidRPr="00434730">
        <w:t xml:space="preserve">There will be no clinic visits on these study dates. </w:t>
      </w:r>
      <w:r w:rsidR="00675B97">
        <w:t>Confirmation that study drug is being taken</w:t>
      </w:r>
      <w:r w:rsidR="00675B97" w:rsidRPr="00434730">
        <w:t xml:space="preserve"> </w:t>
      </w:r>
      <w:r w:rsidR="00675B97">
        <w:t>and information on a</w:t>
      </w:r>
      <w:r w:rsidRPr="00434730">
        <w:t>dverse event</w:t>
      </w:r>
      <w:r w:rsidR="00675B97">
        <w:t>s</w:t>
      </w:r>
      <w:r w:rsidRPr="00434730">
        <w:t xml:space="preserve"> and concomitant me</w:t>
      </w:r>
      <w:r>
        <w:t>dication</w:t>
      </w:r>
      <w:r w:rsidR="00675B97">
        <w:t>s</w:t>
      </w:r>
      <w:r>
        <w:t xml:space="preserve"> </w:t>
      </w:r>
      <w:r w:rsidRPr="00434730">
        <w:t>will be obtained by telephone</w:t>
      </w:r>
      <w:r w:rsidR="00675B97">
        <w:t xml:space="preserve"> on these study dates</w:t>
      </w:r>
      <w:r w:rsidRPr="00434730">
        <w:t xml:space="preserve">. </w:t>
      </w:r>
      <w:r>
        <w:t xml:space="preserve"> </w:t>
      </w:r>
    </w:p>
    <w:p w14:paraId="10EE40EA" w14:textId="77777777" w:rsidR="00675B97" w:rsidRDefault="00675B97" w:rsidP="002F277E">
      <w:pPr>
        <w:pStyle w:val="Bulletedlist"/>
      </w:pPr>
      <w:r>
        <w:t>Confirm that study drug is being taken.</w:t>
      </w:r>
    </w:p>
    <w:p w14:paraId="1F3D1B6A" w14:textId="77777777" w:rsidR="002F277E" w:rsidRPr="00434730" w:rsidRDefault="002F277E" w:rsidP="002F277E">
      <w:pPr>
        <w:pStyle w:val="Bulletedlist"/>
      </w:pPr>
      <w:r w:rsidRPr="00434730">
        <w:t>Collect adverse event information</w:t>
      </w:r>
    </w:p>
    <w:p w14:paraId="06517326" w14:textId="77777777" w:rsidR="002F277E" w:rsidRDefault="002F277E" w:rsidP="002F277E">
      <w:pPr>
        <w:pStyle w:val="Bulletedlist"/>
      </w:pPr>
      <w:r w:rsidRPr="00434730">
        <w:t>Collect concomitant medication information</w:t>
      </w:r>
    </w:p>
    <w:p w14:paraId="7DBB30C6" w14:textId="77777777" w:rsidR="007C4724" w:rsidRPr="00434730" w:rsidRDefault="007C4724" w:rsidP="004C0DA8">
      <w:pPr>
        <w:pStyle w:val="Heading4"/>
      </w:pPr>
      <w:r w:rsidRPr="00434730">
        <w:t>Week 4 Visit (</w:t>
      </w:r>
      <w:r w:rsidRPr="00434730">
        <w:rPr>
          <w:rFonts w:cs="Arial"/>
        </w:rPr>
        <w:t>±</w:t>
      </w:r>
      <w:r w:rsidRPr="00434730">
        <w:t xml:space="preserve"> 3 days)</w:t>
      </w:r>
    </w:p>
    <w:p w14:paraId="114B1012" w14:textId="77777777" w:rsidR="007C4724" w:rsidRPr="00434730" w:rsidRDefault="007C4724" w:rsidP="00CA481D">
      <w:pPr>
        <w:pStyle w:val="Bulletedlist"/>
        <w:jc w:val="both"/>
      </w:pPr>
      <w:r w:rsidRPr="00434730">
        <w:t>Physical examination, including vital signs.</w:t>
      </w:r>
    </w:p>
    <w:p w14:paraId="07B44B00" w14:textId="77777777" w:rsidR="000E31DA" w:rsidRPr="00434730" w:rsidRDefault="000E31DA" w:rsidP="00CA481D">
      <w:pPr>
        <w:pStyle w:val="Bulletedlist"/>
        <w:jc w:val="both"/>
      </w:pPr>
      <w:r>
        <w:t>Children’s Hospital Oakland Hip Evaluation</w:t>
      </w:r>
      <w:r w:rsidRPr="00434730">
        <w:t xml:space="preserve"> Scale (Appendix B).</w:t>
      </w:r>
    </w:p>
    <w:p w14:paraId="2AADE4EA" w14:textId="77777777" w:rsidR="007C4724" w:rsidRDefault="007C4724" w:rsidP="00CA481D">
      <w:pPr>
        <w:pStyle w:val="Bulletedlist"/>
        <w:jc w:val="both"/>
      </w:pPr>
      <w:r w:rsidRPr="00434730">
        <w:t>Complete blood count</w:t>
      </w:r>
      <w:r>
        <w:t xml:space="preserve"> with differential, including reticulocyte count</w:t>
      </w:r>
      <w:r w:rsidR="00675B97">
        <w:t>.</w:t>
      </w:r>
    </w:p>
    <w:p w14:paraId="6C33BB66" w14:textId="77777777" w:rsidR="007C4724" w:rsidRDefault="00A21B49" w:rsidP="00CA481D">
      <w:pPr>
        <w:pStyle w:val="Bulletedlist"/>
        <w:jc w:val="both"/>
      </w:pPr>
      <w:r>
        <w:t>M</w:t>
      </w:r>
      <w:r w:rsidR="007C4724">
        <w:t>etabolic panel</w:t>
      </w:r>
      <w:r w:rsidR="00675B97">
        <w:t>.</w:t>
      </w:r>
    </w:p>
    <w:p w14:paraId="17A92275" w14:textId="77777777" w:rsidR="00A21B49" w:rsidRPr="00434730" w:rsidRDefault="00A21B49" w:rsidP="00CA481D">
      <w:pPr>
        <w:pStyle w:val="Bulletedlist"/>
        <w:jc w:val="both"/>
      </w:pPr>
      <w:r w:rsidRPr="00434730">
        <w:rPr>
          <w:szCs w:val="24"/>
        </w:rPr>
        <w:t>Coagulation</w:t>
      </w:r>
      <w:r>
        <w:rPr>
          <w:szCs w:val="24"/>
        </w:rPr>
        <w:t xml:space="preserve"> panel</w:t>
      </w:r>
      <w:r w:rsidR="00675B97">
        <w:rPr>
          <w:szCs w:val="24"/>
        </w:rPr>
        <w:t>.</w:t>
      </w:r>
    </w:p>
    <w:p w14:paraId="4E9B9348" w14:textId="77777777" w:rsidR="007C4724" w:rsidRPr="00434730" w:rsidRDefault="007C4724" w:rsidP="00CA481D">
      <w:pPr>
        <w:pStyle w:val="Bulletedlist"/>
        <w:jc w:val="both"/>
      </w:pPr>
      <w:r w:rsidRPr="00434730">
        <w:t>Collect adverse event information.</w:t>
      </w:r>
    </w:p>
    <w:p w14:paraId="416E1483" w14:textId="77777777" w:rsidR="007C4724" w:rsidRPr="00434730" w:rsidRDefault="007C4724" w:rsidP="00CA481D">
      <w:pPr>
        <w:pStyle w:val="Bulletedlist"/>
        <w:jc w:val="both"/>
      </w:pPr>
      <w:r w:rsidRPr="00434730">
        <w:t>Collect concomitant medication information.</w:t>
      </w:r>
    </w:p>
    <w:p w14:paraId="3715B9E3" w14:textId="77777777" w:rsidR="007C4724" w:rsidRPr="00434730" w:rsidRDefault="007C4724" w:rsidP="00CA481D">
      <w:pPr>
        <w:pStyle w:val="Bulletedlist"/>
        <w:jc w:val="both"/>
      </w:pPr>
      <w:r w:rsidRPr="00434730">
        <w:t>Collect unused study drug</w:t>
      </w:r>
      <w:r w:rsidR="00772D5C">
        <w:t xml:space="preserve"> </w:t>
      </w:r>
    </w:p>
    <w:p w14:paraId="5788FA34" w14:textId="77777777" w:rsidR="007C4724" w:rsidRPr="00434730" w:rsidRDefault="007C4724" w:rsidP="00CA481D">
      <w:pPr>
        <w:pStyle w:val="Bulletedlist"/>
        <w:spacing w:after="0"/>
        <w:jc w:val="both"/>
      </w:pPr>
      <w:r w:rsidRPr="00434730">
        <w:t>Dispense study drug supply (</w:t>
      </w:r>
      <w:r w:rsidR="00F373EB">
        <w:t>4-week supply</w:t>
      </w:r>
      <w:r w:rsidRPr="00434730">
        <w:t>)</w:t>
      </w:r>
      <w:r w:rsidR="00772D5C">
        <w:t xml:space="preserve"> </w:t>
      </w:r>
      <w:r w:rsidRPr="00434730">
        <w:t xml:space="preserve"> </w:t>
      </w:r>
    </w:p>
    <w:p w14:paraId="3CF37455" w14:textId="77777777" w:rsidR="007C4724" w:rsidRPr="00434730" w:rsidRDefault="007C4724" w:rsidP="004C0DA8">
      <w:pPr>
        <w:pStyle w:val="Heading4"/>
      </w:pPr>
      <w:r>
        <w:lastRenderedPageBreak/>
        <w:t xml:space="preserve">Weeks 8, 12, 16, </w:t>
      </w:r>
      <w:r w:rsidR="00F373EB">
        <w:t xml:space="preserve">and </w:t>
      </w:r>
      <w:r w:rsidRPr="00434730">
        <w:t>20</w:t>
      </w:r>
      <w:r>
        <w:t xml:space="preserve"> </w:t>
      </w:r>
      <w:bookmarkEnd w:id="27"/>
      <w:r w:rsidRPr="00434730">
        <w:t>Visit</w:t>
      </w:r>
      <w:r w:rsidR="00F373EB">
        <w:t>s</w:t>
      </w:r>
      <w:r w:rsidRPr="00434730">
        <w:t xml:space="preserve"> (</w:t>
      </w:r>
      <w:r w:rsidRPr="00434730">
        <w:rPr>
          <w:rFonts w:cs="Arial"/>
        </w:rPr>
        <w:t>±</w:t>
      </w:r>
      <w:r w:rsidRPr="00434730">
        <w:t xml:space="preserve"> 3 days) </w:t>
      </w:r>
    </w:p>
    <w:p w14:paraId="62C2B9BE" w14:textId="77777777" w:rsidR="007C4724" w:rsidRPr="00434730" w:rsidRDefault="007C4724" w:rsidP="00596DBE">
      <w:pPr>
        <w:pStyle w:val="Bulletedlist"/>
      </w:pPr>
      <w:r w:rsidRPr="00434730">
        <w:t>Physical examination, including vital signs</w:t>
      </w:r>
    </w:p>
    <w:p w14:paraId="635C9832" w14:textId="77777777" w:rsidR="000E31DA" w:rsidRPr="00434730" w:rsidRDefault="000E31DA" w:rsidP="000E31DA">
      <w:pPr>
        <w:pStyle w:val="Bulletedlist"/>
      </w:pPr>
      <w:r>
        <w:t>Children’s Hospital Oakland Hip Evaluation</w:t>
      </w:r>
      <w:r w:rsidRPr="00434730">
        <w:t xml:space="preserve"> Scale (Appendix B).</w:t>
      </w:r>
    </w:p>
    <w:p w14:paraId="72479EC3" w14:textId="77777777" w:rsidR="007C4724" w:rsidRDefault="007C4724" w:rsidP="00596DBE">
      <w:pPr>
        <w:pStyle w:val="Bulletedlist"/>
      </w:pPr>
      <w:r w:rsidRPr="00434730">
        <w:t>Complete blood count</w:t>
      </w:r>
      <w:r>
        <w:t xml:space="preserve"> with differential, including reticulocyte count</w:t>
      </w:r>
    </w:p>
    <w:p w14:paraId="40A28E8F" w14:textId="77777777" w:rsidR="007C4724" w:rsidRDefault="00A21B49" w:rsidP="00596DBE">
      <w:pPr>
        <w:pStyle w:val="Bulletedlist"/>
      </w:pPr>
      <w:r>
        <w:t>M</w:t>
      </w:r>
      <w:r w:rsidR="007C4724">
        <w:t>etabolic panel</w:t>
      </w:r>
    </w:p>
    <w:p w14:paraId="3743D732" w14:textId="77777777" w:rsidR="00A21B49" w:rsidRPr="00A21B49" w:rsidRDefault="00A21B49" w:rsidP="00596DBE">
      <w:pPr>
        <w:pStyle w:val="Bulletedlist"/>
      </w:pPr>
      <w:r w:rsidRPr="00434730">
        <w:rPr>
          <w:szCs w:val="24"/>
        </w:rPr>
        <w:t>Coagulation</w:t>
      </w:r>
      <w:r>
        <w:rPr>
          <w:szCs w:val="24"/>
        </w:rPr>
        <w:t xml:space="preserve"> panel</w:t>
      </w:r>
    </w:p>
    <w:p w14:paraId="40A36B70" w14:textId="77777777" w:rsidR="007C4724" w:rsidRPr="00A21B49" w:rsidRDefault="00A21B49" w:rsidP="00A21B49">
      <w:pPr>
        <w:pStyle w:val="Bulletedlist"/>
        <w:tabs>
          <w:tab w:val="num" w:pos="90"/>
        </w:tabs>
      </w:pPr>
      <w:r w:rsidRPr="00A21B49">
        <w:t>Total plasma circulating microparticle level</w:t>
      </w:r>
      <w:r>
        <w:t xml:space="preserve"> </w:t>
      </w:r>
      <w:r w:rsidR="000E31DA">
        <w:t>(week 12 only)</w:t>
      </w:r>
    </w:p>
    <w:p w14:paraId="585D6C19" w14:textId="77777777" w:rsidR="007C4724" w:rsidRPr="00434730" w:rsidRDefault="007C4724" w:rsidP="00596DBE">
      <w:pPr>
        <w:pStyle w:val="Bulletedlist"/>
      </w:pPr>
      <w:r w:rsidRPr="00434730">
        <w:t>Collect adverse event information</w:t>
      </w:r>
    </w:p>
    <w:p w14:paraId="1308CEB4" w14:textId="77777777" w:rsidR="007C4724" w:rsidRPr="00434730" w:rsidRDefault="007C4724" w:rsidP="00596DBE">
      <w:pPr>
        <w:pStyle w:val="Bulletedlist"/>
      </w:pPr>
      <w:r w:rsidRPr="00434730">
        <w:t>Collect concomitant medication information</w:t>
      </w:r>
    </w:p>
    <w:p w14:paraId="53EE9E24" w14:textId="77777777" w:rsidR="007C4724" w:rsidRPr="00434730" w:rsidRDefault="007C4724" w:rsidP="00596DBE">
      <w:pPr>
        <w:pStyle w:val="Bulletedlist"/>
      </w:pPr>
      <w:r w:rsidRPr="00434730">
        <w:t>Collect unused study drug</w:t>
      </w:r>
    </w:p>
    <w:p w14:paraId="0435A140" w14:textId="77777777" w:rsidR="007C4724" w:rsidRPr="00434730" w:rsidRDefault="007C4724" w:rsidP="00596DBE">
      <w:pPr>
        <w:pStyle w:val="Bulletedlist"/>
      </w:pPr>
      <w:r w:rsidRPr="00434730">
        <w:t>Dispense study drug supply (3</w:t>
      </w:r>
      <w:r>
        <w:t>0</w:t>
      </w:r>
      <w:r w:rsidRPr="00434730">
        <w:t xml:space="preserve">-day supply) </w:t>
      </w:r>
    </w:p>
    <w:p w14:paraId="1877C362" w14:textId="77777777" w:rsidR="000E31DA" w:rsidRDefault="00F373EB" w:rsidP="000E31DA">
      <w:pPr>
        <w:pStyle w:val="Heading4"/>
      </w:pPr>
      <w:bookmarkStart w:id="29" w:name="_Toc95738513"/>
      <w:r>
        <w:t>Week 24</w:t>
      </w:r>
      <w:r w:rsidRPr="00434730">
        <w:t xml:space="preserve"> Visit (</w:t>
      </w:r>
      <w:r w:rsidRPr="00434730">
        <w:rPr>
          <w:rFonts w:cs="Arial"/>
        </w:rPr>
        <w:t>±</w:t>
      </w:r>
      <w:r w:rsidRPr="00434730">
        <w:t xml:space="preserve"> 3 days)</w:t>
      </w:r>
    </w:p>
    <w:p w14:paraId="458F43BE" w14:textId="77777777" w:rsidR="000E31DA" w:rsidRPr="00434730" w:rsidRDefault="000E31DA" w:rsidP="000E31DA">
      <w:pPr>
        <w:pStyle w:val="Bulletedlist"/>
      </w:pPr>
      <w:r w:rsidRPr="00434730">
        <w:t>Physical examination, including vital signs.</w:t>
      </w:r>
    </w:p>
    <w:p w14:paraId="2426B242" w14:textId="77777777" w:rsidR="000E31DA" w:rsidRPr="00434730" w:rsidRDefault="000E31DA" w:rsidP="000E31DA">
      <w:pPr>
        <w:pStyle w:val="Bulletedlist"/>
      </w:pPr>
      <w:r>
        <w:t>Children’s Hospital Oakland Hip Evaluation</w:t>
      </w:r>
      <w:r w:rsidRPr="00434730">
        <w:t xml:space="preserve"> Scale (Appendix B)</w:t>
      </w:r>
    </w:p>
    <w:p w14:paraId="7B914678" w14:textId="77777777" w:rsidR="000E31DA" w:rsidRDefault="000E31DA" w:rsidP="000E31DA">
      <w:pPr>
        <w:pStyle w:val="Bulletedlist"/>
      </w:pPr>
      <w:r w:rsidRPr="00434730">
        <w:t>Complete blood count</w:t>
      </w:r>
      <w:r>
        <w:t xml:space="preserve"> with differential, including reticulocyte count</w:t>
      </w:r>
    </w:p>
    <w:p w14:paraId="0F496827" w14:textId="77777777" w:rsidR="000E31DA" w:rsidRDefault="00A21B49" w:rsidP="000E31DA">
      <w:pPr>
        <w:pStyle w:val="Bulletedlist"/>
      </w:pPr>
      <w:r>
        <w:t>M</w:t>
      </w:r>
      <w:r w:rsidR="000E31DA">
        <w:t>etabolic panel</w:t>
      </w:r>
    </w:p>
    <w:p w14:paraId="0E2D4BB4" w14:textId="77777777" w:rsidR="00A21B49" w:rsidRPr="00434730" w:rsidRDefault="00A21B49" w:rsidP="000E31DA">
      <w:pPr>
        <w:pStyle w:val="Bulletedlist"/>
      </w:pPr>
      <w:r w:rsidRPr="00434730">
        <w:rPr>
          <w:szCs w:val="24"/>
        </w:rPr>
        <w:t>Coagulation</w:t>
      </w:r>
      <w:r>
        <w:rPr>
          <w:szCs w:val="24"/>
        </w:rPr>
        <w:t xml:space="preserve"> panel</w:t>
      </w:r>
    </w:p>
    <w:p w14:paraId="7ABE0052" w14:textId="77777777" w:rsidR="000E31DA" w:rsidRDefault="000E31DA" w:rsidP="000E31DA">
      <w:pPr>
        <w:pStyle w:val="Bulletedlist"/>
      </w:pPr>
      <w:r w:rsidRPr="00434730">
        <w:t xml:space="preserve">Serum beta </w:t>
      </w:r>
      <w:proofErr w:type="spellStart"/>
      <w:r w:rsidRPr="00434730">
        <w:t>hCG</w:t>
      </w:r>
      <w:proofErr w:type="spellEnd"/>
      <w:r w:rsidRPr="00434730">
        <w:t xml:space="preserve"> pregnancy test on fe</w:t>
      </w:r>
      <w:r>
        <w:t>males of childbearing potential</w:t>
      </w:r>
    </w:p>
    <w:p w14:paraId="661F3203" w14:textId="77777777" w:rsidR="00A21B49" w:rsidRPr="00A21B49" w:rsidRDefault="00A21B49" w:rsidP="000E31DA">
      <w:pPr>
        <w:pStyle w:val="Bulletedlist"/>
        <w:rPr>
          <w:lang w:val="fr-FR"/>
        </w:rPr>
      </w:pPr>
      <w:r w:rsidRPr="00A21B49">
        <w:rPr>
          <w:lang w:val="fr-FR"/>
        </w:rPr>
        <w:t xml:space="preserve">Total plasma </w:t>
      </w:r>
      <w:proofErr w:type="spellStart"/>
      <w:r w:rsidRPr="00A21B49">
        <w:rPr>
          <w:lang w:val="fr-FR"/>
        </w:rPr>
        <w:t>circulating</w:t>
      </w:r>
      <w:proofErr w:type="spellEnd"/>
      <w:r w:rsidRPr="00A21B49">
        <w:rPr>
          <w:lang w:val="fr-FR"/>
        </w:rPr>
        <w:t xml:space="preserve"> </w:t>
      </w:r>
      <w:proofErr w:type="spellStart"/>
      <w:r w:rsidRPr="00A21B49">
        <w:rPr>
          <w:lang w:val="fr-FR"/>
        </w:rPr>
        <w:t>microparticle</w:t>
      </w:r>
      <w:proofErr w:type="spellEnd"/>
      <w:r w:rsidRPr="00A21B49">
        <w:rPr>
          <w:lang w:val="fr-FR"/>
        </w:rPr>
        <w:t xml:space="preserve"> </w:t>
      </w:r>
      <w:proofErr w:type="spellStart"/>
      <w:r w:rsidRPr="00A21B49">
        <w:rPr>
          <w:lang w:val="fr-FR"/>
        </w:rPr>
        <w:t>levels</w:t>
      </w:r>
      <w:proofErr w:type="spellEnd"/>
    </w:p>
    <w:p w14:paraId="55CE9067" w14:textId="77777777" w:rsidR="000E31DA" w:rsidRDefault="000E31DA" w:rsidP="000E31DA">
      <w:pPr>
        <w:pStyle w:val="Bulletedlist"/>
      </w:pPr>
      <w:r>
        <w:t>Urinalysis</w:t>
      </w:r>
    </w:p>
    <w:p w14:paraId="7086AE29" w14:textId="77777777" w:rsidR="000E31DA" w:rsidRDefault="000E31DA" w:rsidP="000E31DA">
      <w:pPr>
        <w:pStyle w:val="Bulletedlist"/>
        <w:tabs>
          <w:tab w:val="num" w:pos="0"/>
        </w:tabs>
      </w:pPr>
      <w:r>
        <w:t xml:space="preserve">Urinary </w:t>
      </w:r>
      <w:r w:rsidRPr="008C4513">
        <w:rPr>
          <w:szCs w:val="24"/>
        </w:rPr>
        <w:t>C-</w:t>
      </w:r>
      <w:r>
        <w:rPr>
          <w:szCs w:val="24"/>
        </w:rPr>
        <w:t>t</w:t>
      </w:r>
      <w:r w:rsidRPr="008C4513">
        <w:rPr>
          <w:szCs w:val="24"/>
        </w:rPr>
        <w:t xml:space="preserve">erminal </w:t>
      </w:r>
      <w:r>
        <w:rPr>
          <w:szCs w:val="24"/>
        </w:rPr>
        <w:t>t</w:t>
      </w:r>
      <w:r w:rsidRPr="008C4513">
        <w:rPr>
          <w:szCs w:val="24"/>
        </w:rPr>
        <w:t xml:space="preserve">elopeptides of </w:t>
      </w:r>
      <w:r>
        <w:rPr>
          <w:szCs w:val="24"/>
        </w:rPr>
        <w:t>t</w:t>
      </w:r>
      <w:r w:rsidRPr="008C4513">
        <w:rPr>
          <w:szCs w:val="24"/>
        </w:rPr>
        <w:t xml:space="preserve">ype I </w:t>
      </w:r>
      <w:r>
        <w:rPr>
          <w:szCs w:val="24"/>
        </w:rPr>
        <w:t>c</w:t>
      </w:r>
      <w:r w:rsidRPr="008C4513">
        <w:rPr>
          <w:szCs w:val="24"/>
        </w:rPr>
        <w:t>ollagen</w:t>
      </w:r>
      <w:r>
        <w:rPr>
          <w:szCs w:val="24"/>
        </w:rPr>
        <w:t xml:space="preserve"> (CTX-1) level</w:t>
      </w:r>
    </w:p>
    <w:p w14:paraId="79D44690" w14:textId="77777777" w:rsidR="000E31DA" w:rsidRPr="000E31DA" w:rsidRDefault="000E31DA" w:rsidP="000E31DA">
      <w:pPr>
        <w:pStyle w:val="Bulletedlist"/>
        <w:tabs>
          <w:tab w:val="num" w:pos="90"/>
        </w:tabs>
        <w:rPr>
          <w:lang w:val="fr-FR"/>
        </w:rPr>
      </w:pPr>
      <w:proofErr w:type="spellStart"/>
      <w:r w:rsidRPr="000E31DA">
        <w:rPr>
          <w:lang w:val="fr-FR"/>
        </w:rPr>
        <w:t>Electrocardiogram</w:t>
      </w:r>
      <w:proofErr w:type="spellEnd"/>
      <w:r w:rsidRPr="000E31DA">
        <w:rPr>
          <w:lang w:val="fr-FR"/>
        </w:rPr>
        <w:t xml:space="preserve"> (ECG)</w:t>
      </w:r>
    </w:p>
    <w:p w14:paraId="5FA40343" w14:textId="77777777" w:rsidR="000E31DA" w:rsidRPr="00434730" w:rsidRDefault="000E31DA" w:rsidP="000E31DA">
      <w:pPr>
        <w:pStyle w:val="Bulletedlist"/>
      </w:pPr>
      <w:r w:rsidRPr="00434730">
        <w:t>Collect adverse event information</w:t>
      </w:r>
    </w:p>
    <w:p w14:paraId="321E1268" w14:textId="77777777" w:rsidR="000E31DA" w:rsidRPr="00434730" w:rsidRDefault="000E31DA" w:rsidP="000E31DA">
      <w:pPr>
        <w:pStyle w:val="Bulletedlist"/>
      </w:pPr>
      <w:r w:rsidRPr="00434730">
        <w:t>Collect concomitant medication information</w:t>
      </w:r>
    </w:p>
    <w:p w14:paraId="46B4FD4B" w14:textId="77777777" w:rsidR="00F373EB" w:rsidRDefault="000E31DA" w:rsidP="000E31DA">
      <w:pPr>
        <w:pStyle w:val="Bulletedlist"/>
      </w:pPr>
      <w:r w:rsidRPr="00434730">
        <w:t>Collect unused study drug</w:t>
      </w:r>
    </w:p>
    <w:p w14:paraId="2865F419" w14:textId="77777777" w:rsidR="007C4724" w:rsidRPr="00434730" w:rsidRDefault="007C4724" w:rsidP="004C0DA8">
      <w:pPr>
        <w:pStyle w:val="Heading4"/>
      </w:pPr>
      <w:r>
        <w:t>Week 28</w:t>
      </w:r>
      <w:r w:rsidRPr="00434730">
        <w:t xml:space="preserve"> Visit</w:t>
      </w:r>
      <w:bookmarkEnd w:id="29"/>
      <w:r w:rsidRPr="00434730">
        <w:t xml:space="preserve"> (</w:t>
      </w:r>
      <w:r w:rsidRPr="00434730">
        <w:rPr>
          <w:rFonts w:cs="Arial"/>
        </w:rPr>
        <w:t>±</w:t>
      </w:r>
      <w:r w:rsidRPr="00434730">
        <w:t xml:space="preserve"> 3 days)</w:t>
      </w:r>
    </w:p>
    <w:p w14:paraId="6A52325B" w14:textId="77777777" w:rsidR="007C4724" w:rsidRPr="00434730" w:rsidRDefault="007C4724" w:rsidP="004C0DA8">
      <w:pPr>
        <w:pStyle w:val="Bulletedlist"/>
        <w:tabs>
          <w:tab w:val="clear" w:pos="720"/>
          <w:tab w:val="num" w:pos="360"/>
        </w:tabs>
        <w:ind w:hanging="720"/>
      </w:pPr>
      <w:r w:rsidRPr="00434730">
        <w:t>Physical examination, inclu</w:t>
      </w:r>
      <w:r w:rsidR="000E31DA">
        <w:t>ding vital signs</w:t>
      </w:r>
    </w:p>
    <w:p w14:paraId="6E62ADA3" w14:textId="77777777" w:rsidR="007C4724" w:rsidRPr="00434730" w:rsidRDefault="007C4724" w:rsidP="004C0DA8">
      <w:pPr>
        <w:pStyle w:val="Bulletedlist"/>
        <w:tabs>
          <w:tab w:val="clear" w:pos="720"/>
          <w:tab w:val="num" w:pos="360"/>
        </w:tabs>
        <w:ind w:hanging="720"/>
      </w:pPr>
      <w:r w:rsidRPr="00434730">
        <w:t>Collect adverse event information</w:t>
      </w:r>
    </w:p>
    <w:p w14:paraId="5AAC4B96" w14:textId="77777777" w:rsidR="007C4724" w:rsidRPr="00434730" w:rsidRDefault="007C4724" w:rsidP="004C0DA8">
      <w:pPr>
        <w:pStyle w:val="Bulletedlist"/>
        <w:tabs>
          <w:tab w:val="clear" w:pos="720"/>
          <w:tab w:val="num" w:pos="360"/>
        </w:tabs>
        <w:ind w:hanging="720"/>
      </w:pPr>
      <w:r w:rsidRPr="00434730">
        <w:t>Collect concomitant medication information</w:t>
      </w:r>
    </w:p>
    <w:p w14:paraId="1EDC9F9F" w14:textId="77777777" w:rsidR="007C4724" w:rsidRPr="00434730" w:rsidRDefault="007C4724" w:rsidP="004C0DA8">
      <w:pPr>
        <w:pStyle w:val="Heading3"/>
      </w:pPr>
      <w:bookmarkStart w:id="30" w:name="_Toc95738516"/>
      <w:bookmarkStart w:id="31" w:name="_Toc189901443"/>
      <w:bookmarkEnd w:id="28"/>
      <w:r w:rsidRPr="00434730">
        <w:lastRenderedPageBreak/>
        <w:t>Early Termination Visit</w:t>
      </w:r>
      <w:bookmarkEnd w:id="30"/>
      <w:bookmarkEnd w:id="31"/>
      <w:r w:rsidRPr="00434730">
        <w:t xml:space="preserve">  </w:t>
      </w:r>
      <w:bookmarkStart w:id="32" w:name="_Toc496345634"/>
      <w:bookmarkStart w:id="33" w:name="_Toc506456546"/>
    </w:p>
    <w:p w14:paraId="10E46058" w14:textId="5C927B20" w:rsidR="007C4724" w:rsidRPr="00434730" w:rsidRDefault="007C4724" w:rsidP="00CA481D">
      <w:pPr>
        <w:pStyle w:val="BodyText"/>
        <w:jc w:val="both"/>
      </w:pPr>
      <w:r w:rsidRPr="00434730">
        <w:t xml:space="preserve">For </w:t>
      </w:r>
      <w:r w:rsidR="00B46028">
        <w:t>participants</w:t>
      </w:r>
      <w:r w:rsidRPr="00434730">
        <w:t xml:space="preserve"> who terminate study drug prematurely, continued assessments should occur if consent to do so has not been withdrawn.  For </w:t>
      </w:r>
      <w:r w:rsidR="00B46028">
        <w:t>participants</w:t>
      </w:r>
      <w:r w:rsidRPr="00434730">
        <w:t xml:space="preserve"> who terminate the study early, assessments identical to study week 2</w:t>
      </w:r>
      <w:r w:rsidR="000E31DA">
        <w:t>4</w:t>
      </w:r>
      <w:r w:rsidRPr="00434730">
        <w:t xml:space="preserve"> should occur, if possible.</w:t>
      </w:r>
    </w:p>
    <w:p w14:paraId="2450D1AF" w14:textId="77777777" w:rsidR="007C4724" w:rsidRDefault="007C4724" w:rsidP="004C0DA8">
      <w:pPr>
        <w:pStyle w:val="Heading1"/>
        <w:spacing w:after="120"/>
      </w:pPr>
      <w:bookmarkStart w:id="34" w:name="_Toc189901444"/>
      <w:r w:rsidRPr="00434730">
        <w:lastRenderedPageBreak/>
        <w:t>Discussion of Design</w:t>
      </w:r>
      <w:bookmarkEnd w:id="32"/>
      <w:bookmarkEnd w:id="33"/>
      <w:bookmarkEnd w:id="34"/>
    </w:p>
    <w:p w14:paraId="0A348D66" w14:textId="6CDFCFE9" w:rsidR="009709A4" w:rsidRDefault="00CA481D" w:rsidP="00031F90">
      <w:pPr>
        <w:pStyle w:val="BodyText"/>
        <w:rPr>
          <w:i/>
          <w:color w:val="0000FF"/>
        </w:rPr>
      </w:pPr>
      <w:r w:rsidRPr="00CA481D">
        <w:rPr>
          <w:i/>
          <w:color w:val="0000FF"/>
        </w:rPr>
        <w:t>(This</w:t>
      </w:r>
      <w:r>
        <w:rPr>
          <w:i/>
          <w:color w:val="0000FF"/>
        </w:rPr>
        <w:t xml:space="preserve"> section typically summarizes the rationale for study dosage, control, endpoints, and length of assessment</w:t>
      </w:r>
      <w:r w:rsidR="009709A4">
        <w:rPr>
          <w:i/>
          <w:color w:val="0000FF"/>
        </w:rPr>
        <w:t>. When a surrogate endpoint is used as the primary outcome, discussion of why the endpoint was selected and evidence (or lack of) its validation specific to the disease and intervention studied should occur per revised extension items to the SPIRIT protocol checklist (</w:t>
      </w:r>
      <w:proofErr w:type="spellStart"/>
      <w:r w:rsidR="009709A4" w:rsidRPr="009709A4">
        <w:rPr>
          <w:i/>
          <w:color w:val="0000FF"/>
        </w:rPr>
        <w:t>Manyara</w:t>
      </w:r>
      <w:proofErr w:type="spellEnd"/>
      <w:r w:rsidR="009709A4" w:rsidRPr="009709A4">
        <w:rPr>
          <w:i/>
          <w:color w:val="0000FF"/>
        </w:rPr>
        <w:t xml:space="preserve"> et al</w:t>
      </w:r>
      <w:r w:rsidR="007013E8">
        <w:rPr>
          <w:i/>
          <w:color w:val="0000FF"/>
        </w:rPr>
        <w:t>.</w:t>
      </w:r>
      <w:r w:rsidR="007013E8" w:rsidRPr="007013E8">
        <w:t xml:space="preserve"> </w:t>
      </w:r>
      <w:r w:rsidR="007013E8" w:rsidRPr="007013E8">
        <w:rPr>
          <w:i/>
          <w:color w:val="0000FF"/>
        </w:rPr>
        <w:t>Transparent and complete reporting of surrogate endpoints in trials: the SPIRIT-Surrogate and CONSORT-Surrogate extensions</w:t>
      </w:r>
      <w:r w:rsidR="007013E8">
        <w:rPr>
          <w:i/>
          <w:color w:val="0000FF"/>
        </w:rPr>
        <w:t>.</w:t>
      </w:r>
      <w:r w:rsidR="007013E8" w:rsidRPr="007013E8">
        <w:rPr>
          <w:i/>
          <w:color w:val="0000FF"/>
        </w:rPr>
        <w:t xml:space="preserve"> Lancet. 2024;40</w:t>
      </w:r>
      <w:r w:rsidR="002B0905">
        <w:rPr>
          <w:i/>
          <w:color w:val="0000FF"/>
        </w:rPr>
        <w:t>4</w:t>
      </w:r>
      <w:r w:rsidR="007013E8" w:rsidRPr="007013E8">
        <w:rPr>
          <w:i/>
          <w:color w:val="0000FF"/>
        </w:rPr>
        <w:t>:322-4</w:t>
      </w:r>
      <w:r w:rsidR="007013E8">
        <w:rPr>
          <w:i/>
          <w:color w:val="0000FF"/>
        </w:rPr>
        <w:t>).</w:t>
      </w:r>
      <w:r w:rsidR="009709A4" w:rsidRPr="009709A4">
        <w:rPr>
          <w:i/>
          <w:color w:val="0000FF"/>
        </w:rPr>
        <w:t xml:space="preserve"> </w:t>
      </w:r>
      <w:r w:rsidR="00031F90">
        <w:rPr>
          <w:i/>
          <w:color w:val="0000FF"/>
        </w:rPr>
        <w:t xml:space="preserve">Additionally, the </w:t>
      </w:r>
      <w:r w:rsidR="00031F90" w:rsidRPr="00031F90">
        <w:rPr>
          <w:i/>
          <w:color w:val="0000FF"/>
        </w:rPr>
        <w:t>SPIRIT-Outcomes 2022 Extension</w:t>
      </w:r>
      <w:r w:rsidR="00031F90">
        <w:rPr>
          <w:i/>
          <w:color w:val="0000FF"/>
        </w:rPr>
        <w:t xml:space="preserve"> </w:t>
      </w:r>
      <w:r w:rsidR="00031F90" w:rsidRPr="00031F90">
        <w:rPr>
          <w:i/>
          <w:color w:val="0000FF"/>
        </w:rPr>
        <w:t>a</w:t>
      </w:r>
      <w:r w:rsidR="00031F90">
        <w:rPr>
          <w:i/>
          <w:color w:val="0000FF"/>
        </w:rPr>
        <w:t xml:space="preserve">dds </w:t>
      </w:r>
      <w:r w:rsidR="00031F90" w:rsidRPr="00031F90">
        <w:rPr>
          <w:i/>
          <w:color w:val="0000FF"/>
        </w:rPr>
        <w:t>outcome-specific information</w:t>
      </w:r>
      <w:r w:rsidR="00031F90">
        <w:rPr>
          <w:i/>
          <w:color w:val="0000FF"/>
        </w:rPr>
        <w:t xml:space="preserve"> recommended to supplement the SPIRIT 2013 statement. Butcher et al.</w:t>
      </w:r>
      <w:r w:rsidR="00031F90" w:rsidRPr="00031F90">
        <w:t xml:space="preserve"> </w:t>
      </w:r>
      <w:r w:rsidR="00031F90" w:rsidRPr="00031F90">
        <w:rPr>
          <w:i/>
          <w:color w:val="0000FF"/>
        </w:rPr>
        <w:t>Guidelines for Reporting Outcomes in Trial Protocols</w:t>
      </w:r>
      <w:r w:rsidR="00031F90">
        <w:rPr>
          <w:i/>
          <w:color w:val="0000FF"/>
        </w:rPr>
        <w:t xml:space="preserve">. </w:t>
      </w:r>
      <w:r w:rsidR="00031F90" w:rsidRPr="00031F90">
        <w:rPr>
          <w:i/>
          <w:color w:val="0000FF"/>
        </w:rPr>
        <w:t>The SPIRIT-Outcomes 2022 Extension</w:t>
      </w:r>
      <w:r w:rsidR="00031F90">
        <w:rPr>
          <w:i/>
          <w:color w:val="0000FF"/>
        </w:rPr>
        <w:t>.</w:t>
      </w:r>
      <w:r w:rsidR="00031F90" w:rsidRPr="00031F90">
        <w:rPr>
          <w:i/>
          <w:color w:val="0000FF"/>
        </w:rPr>
        <w:t xml:space="preserve"> JAMA. 2022;328:2345-56</w:t>
      </w:r>
      <w:r w:rsidR="00362637">
        <w:rPr>
          <w:i/>
          <w:color w:val="0000FF"/>
        </w:rPr>
        <w:t>.</w:t>
      </w:r>
      <w:r w:rsidR="002B0905">
        <w:rPr>
          <w:i/>
          <w:color w:val="0000FF"/>
        </w:rPr>
        <w:t>)</w:t>
      </w:r>
    </w:p>
    <w:p w14:paraId="5DD9C29B" w14:textId="46F8784B" w:rsidR="007C4724" w:rsidRPr="00434730" w:rsidRDefault="007C4724" w:rsidP="00480514">
      <w:pPr>
        <w:pStyle w:val="BodyText"/>
        <w:jc w:val="both"/>
      </w:pPr>
      <w:r w:rsidRPr="00434730">
        <w:t xml:space="preserve">This </w:t>
      </w:r>
      <w:r>
        <w:t>is a</w:t>
      </w:r>
      <w:r w:rsidRPr="00434730">
        <w:t xml:space="preserve"> </w:t>
      </w:r>
      <w:r>
        <w:t xml:space="preserve">28-week </w:t>
      </w:r>
      <w:r w:rsidRPr="00434730">
        <w:t xml:space="preserve">randomized, double-blinded, </w:t>
      </w:r>
      <w:r>
        <w:t xml:space="preserve">placebo-controlled </w:t>
      </w:r>
      <w:r w:rsidRPr="00434730">
        <w:t xml:space="preserve">Phase 2a study of </w:t>
      </w:r>
      <w:r>
        <w:t xml:space="preserve">oral bisphosphonate alendronate administered to 30 </w:t>
      </w:r>
      <w:r w:rsidR="00B46028">
        <w:t>participants</w:t>
      </w:r>
      <w:r>
        <w:t xml:space="preserve"> with </w:t>
      </w:r>
      <w:r w:rsidR="00277D0C">
        <w:t>SCD-related ONFH</w:t>
      </w:r>
      <w:r>
        <w:t xml:space="preserve">. </w:t>
      </w:r>
      <w:r w:rsidR="00B46028">
        <w:t>Participants</w:t>
      </w:r>
      <w:r w:rsidRPr="00434730">
        <w:t xml:space="preserve"> will be equally randomized to one of two treatment groups (</w:t>
      </w:r>
      <w:r>
        <w:t xml:space="preserve">alendronate </w:t>
      </w:r>
      <w:r w:rsidRPr="00434730">
        <w:t>vs. placebo).  Treatment will be given for 2</w:t>
      </w:r>
      <w:r>
        <w:t>4</w:t>
      </w:r>
      <w:r w:rsidRPr="00434730">
        <w:t xml:space="preserve"> weeks and study duration will be for </w:t>
      </w:r>
      <w:r w:rsidR="00A7077B">
        <w:t xml:space="preserve">an additional 4 weeks to collect safety information (total of </w:t>
      </w:r>
      <w:r w:rsidRPr="00434730">
        <w:t>2</w:t>
      </w:r>
      <w:r>
        <w:t>8 weeks</w:t>
      </w:r>
      <w:r w:rsidR="00A7077B">
        <w:t>)</w:t>
      </w:r>
      <w:r>
        <w:t xml:space="preserve">. </w:t>
      </w:r>
      <w:r w:rsidRPr="00434730">
        <w:t xml:space="preserve">This design allows the most direct assessment of the safety and </w:t>
      </w:r>
      <w:r>
        <w:t xml:space="preserve">preliminary </w:t>
      </w:r>
      <w:r w:rsidRPr="00434730">
        <w:t xml:space="preserve">efficacy of </w:t>
      </w:r>
      <w:r>
        <w:t>alendronate in this patient population.</w:t>
      </w:r>
    </w:p>
    <w:p w14:paraId="060BA35B" w14:textId="3BC69C33" w:rsidR="00C11EE6" w:rsidRDefault="007C4724" w:rsidP="00C11EE6">
      <w:pPr>
        <w:spacing w:after="160" w:line="320" w:lineRule="exact"/>
        <w:jc w:val="both"/>
      </w:pPr>
      <w:r w:rsidRPr="00434730">
        <w:rPr>
          <w:u w:val="single"/>
        </w:rPr>
        <w:t>Dose</w:t>
      </w:r>
      <w:r w:rsidR="00353845">
        <w:t>:</w:t>
      </w:r>
      <w:r w:rsidR="0031332A">
        <w:t xml:space="preserve"> </w:t>
      </w:r>
      <w:r w:rsidR="00B54CA9">
        <w:t xml:space="preserve">The dosage of alendronate </w:t>
      </w:r>
      <w:r w:rsidR="0031332A">
        <w:t xml:space="preserve">to be used in the present study (70 mg oral tablet once weekly) </w:t>
      </w:r>
      <w:r w:rsidR="003C5E11">
        <w:t xml:space="preserve">for </w:t>
      </w:r>
      <w:r w:rsidR="00B46028">
        <w:t>participants</w:t>
      </w:r>
      <w:r w:rsidR="003C5E11">
        <w:t xml:space="preserve"> 18 years of age and older </w:t>
      </w:r>
      <w:r w:rsidR="0031332A">
        <w:t xml:space="preserve">is </w:t>
      </w:r>
      <w:r w:rsidR="00A166EB">
        <w:t xml:space="preserve">the dosage </w:t>
      </w:r>
      <w:r w:rsidR="0031332A">
        <w:t xml:space="preserve">recommended </w:t>
      </w:r>
      <w:r w:rsidR="00B54CA9">
        <w:t xml:space="preserve">for the treatment of osteoporosis in </w:t>
      </w:r>
      <w:r w:rsidR="0031332A">
        <w:t xml:space="preserve">men and </w:t>
      </w:r>
      <w:r w:rsidR="00B54CA9">
        <w:t>postmenopausal women (</w:t>
      </w:r>
      <w:r w:rsidR="00644723">
        <w:t>Fosamax package insert, 2015</w:t>
      </w:r>
      <w:r w:rsidR="0031332A">
        <w:t>).</w:t>
      </w:r>
      <w:r w:rsidR="00B54CA9">
        <w:t xml:space="preserve"> </w:t>
      </w:r>
      <w:r w:rsidR="0031332A">
        <w:t xml:space="preserve">In the pediatric population, </w:t>
      </w:r>
      <w:r w:rsidR="00C11EE6">
        <w:t>b</w:t>
      </w:r>
      <w:r w:rsidR="00C11EE6" w:rsidRPr="006F673C">
        <w:rPr>
          <w:color w:val="231F20"/>
          <w:szCs w:val="24"/>
          <w:lang w:eastAsia="ja-JP"/>
        </w:rPr>
        <w:t xml:space="preserve">isphosphonates have also been used </w:t>
      </w:r>
      <w:r w:rsidR="00C11EE6">
        <w:rPr>
          <w:color w:val="231F20"/>
          <w:szCs w:val="24"/>
          <w:lang w:eastAsia="ja-JP"/>
        </w:rPr>
        <w:t xml:space="preserve">off-label </w:t>
      </w:r>
      <w:r w:rsidR="00C11EE6" w:rsidRPr="006F673C">
        <w:rPr>
          <w:color w:val="231F20"/>
          <w:szCs w:val="24"/>
          <w:lang w:eastAsia="ja-JP"/>
        </w:rPr>
        <w:t xml:space="preserve">with benefit in pediatric patients for the treatment of disorders associated with osteoporosis, resistant hypercalcemia or heterotopic calcifications such as </w:t>
      </w:r>
      <w:r w:rsidR="00C11EE6">
        <w:rPr>
          <w:color w:val="231F20"/>
          <w:szCs w:val="24"/>
          <w:lang w:eastAsia="ja-JP"/>
        </w:rPr>
        <w:t>OI</w:t>
      </w:r>
      <w:r w:rsidR="00C11EE6" w:rsidRPr="006F673C">
        <w:rPr>
          <w:color w:val="231F20"/>
          <w:szCs w:val="24"/>
          <w:lang w:eastAsia="ja-JP"/>
        </w:rPr>
        <w:t>, glucocorticoid-induced osteoporosis, malignancy-induced hypercalcemia, osteonecrosis-related chemotherapy</w:t>
      </w:r>
      <w:r w:rsidR="00C11EE6">
        <w:rPr>
          <w:color w:val="231F20"/>
          <w:szCs w:val="24"/>
          <w:lang w:eastAsia="ja-JP"/>
        </w:rPr>
        <w:t>, and low bone mass associated with other systemic conditions</w:t>
      </w:r>
      <w:r w:rsidR="00C11EE6" w:rsidRPr="006F673C">
        <w:rPr>
          <w:color w:val="231F20"/>
          <w:szCs w:val="24"/>
          <w:lang w:eastAsia="ja-JP"/>
        </w:rPr>
        <w:t xml:space="preserve"> (</w:t>
      </w:r>
      <w:proofErr w:type="spellStart"/>
      <w:r w:rsidR="00C11EE6" w:rsidRPr="000158CE">
        <w:rPr>
          <w:color w:val="231F20"/>
          <w:szCs w:val="24"/>
          <w:lang w:eastAsia="ja-JP"/>
        </w:rPr>
        <w:t>Baroncelli</w:t>
      </w:r>
      <w:proofErr w:type="spellEnd"/>
      <w:r w:rsidR="00C11EE6" w:rsidRPr="000158CE">
        <w:rPr>
          <w:color w:val="231F20"/>
          <w:szCs w:val="24"/>
          <w:lang w:eastAsia="ja-JP"/>
        </w:rPr>
        <w:t xml:space="preserve"> and </w:t>
      </w:r>
      <w:proofErr w:type="spellStart"/>
      <w:r w:rsidR="00C11EE6" w:rsidRPr="000158CE">
        <w:rPr>
          <w:color w:val="000000"/>
          <w:szCs w:val="24"/>
        </w:rPr>
        <w:t>Bertelloni</w:t>
      </w:r>
      <w:proofErr w:type="spellEnd"/>
      <w:r w:rsidR="00C11EE6" w:rsidRPr="000158CE">
        <w:rPr>
          <w:color w:val="000000"/>
          <w:szCs w:val="24"/>
        </w:rPr>
        <w:t>, 2014)</w:t>
      </w:r>
      <w:r w:rsidR="00C11EE6" w:rsidRPr="006F673C">
        <w:rPr>
          <w:color w:val="231F20"/>
          <w:szCs w:val="24"/>
          <w:lang w:eastAsia="ja-JP"/>
        </w:rPr>
        <w:t xml:space="preserve">.  </w:t>
      </w:r>
      <w:r w:rsidR="00C11EE6">
        <w:rPr>
          <w:color w:val="231F20"/>
          <w:szCs w:val="24"/>
          <w:lang w:eastAsia="ja-JP"/>
        </w:rPr>
        <w:t>There is no consensus</w:t>
      </w:r>
      <w:r w:rsidR="00C11EE6">
        <w:t xml:space="preserve"> on optimal bisphosphonate dosage and duration of therapy in the pediatric population. However, the largest body of safety and efficacy data on use of alendronate in both uncontrolled and controlled trials in the pediatric population involves the treatment of patients with OI (Bachrach and Ward, 2009; Ward et al., 2009; Ward et al., 2011;</w:t>
      </w:r>
      <w:r w:rsidR="00C11EE6" w:rsidRPr="0084386B">
        <w:t xml:space="preserve"> </w:t>
      </w:r>
      <w:r w:rsidR="00644723">
        <w:t>Fosamax package insert, 2015</w:t>
      </w:r>
      <w:r w:rsidR="00C11EE6">
        <w:t xml:space="preserve">). In this population, weight-based dosing </w:t>
      </w:r>
      <w:r w:rsidR="00701281">
        <w:t xml:space="preserve">for up to 2 years </w:t>
      </w:r>
      <w:r w:rsidR="00C11EE6">
        <w:t xml:space="preserve">involving 5 mg/day (equivalent to 35 mg once weekly) for those weighing &lt; 40 kg and 10 mg/day (equivalent to 70 mg once weekly) for those weighing </w:t>
      </w:r>
      <w:r w:rsidR="00701281">
        <w:t xml:space="preserve">≥ 40 kg resulted in a safety profile </w:t>
      </w:r>
      <w:r w:rsidR="00C11EE6">
        <w:t>similar to that of adults with osteoporosis treated with alendronate</w:t>
      </w:r>
      <w:r w:rsidR="00701281">
        <w:t xml:space="preserve"> (</w:t>
      </w:r>
      <w:r w:rsidR="00644723">
        <w:t>Fosamax package insert, 2015</w:t>
      </w:r>
      <w:r w:rsidR="00701281">
        <w:t>).</w:t>
      </w:r>
    </w:p>
    <w:p w14:paraId="078694E2" w14:textId="77777777" w:rsidR="007C4724" w:rsidRPr="00434730" w:rsidRDefault="007C4724" w:rsidP="00480514">
      <w:pPr>
        <w:pStyle w:val="BodyText"/>
        <w:jc w:val="both"/>
      </w:pPr>
      <w:r w:rsidRPr="00434730">
        <w:rPr>
          <w:u w:val="single"/>
        </w:rPr>
        <w:t>Safety Endpoints</w:t>
      </w:r>
      <w:r w:rsidRPr="00434730">
        <w:t>: The safety assessments used in this trial are standard assessments for Phase 2a studies evaluating the safety of repeated dosing.</w:t>
      </w:r>
    </w:p>
    <w:p w14:paraId="510A45C4" w14:textId="3F090873" w:rsidR="00703090" w:rsidRPr="00434730" w:rsidRDefault="007C4724" w:rsidP="00480514">
      <w:pPr>
        <w:pStyle w:val="BodyText"/>
        <w:jc w:val="both"/>
      </w:pPr>
      <w:r w:rsidRPr="00434730">
        <w:rPr>
          <w:u w:val="single"/>
        </w:rPr>
        <w:t>Efficacy Endpoints</w:t>
      </w:r>
      <w:r w:rsidRPr="00434730">
        <w:t xml:space="preserve">: </w:t>
      </w:r>
      <w:r w:rsidR="00C4375A">
        <w:t xml:space="preserve">The CHOHES is an </w:t>
      </w:r>
      <w:r w:rsidR="00C4375A" w:rsidRPr="00C4375A">
        <w:t xml:space="preserve">easy-to-use, valid, and reliable tool </w:t>
      </w:r>
      <w:r w:rsidR="00C05D99">
        <w:t>for the evaluation of hip pain, function, and range of motion (</w:t>
      </w:r>
      <w:r w:rsidR="00C05D99" w:rsidRPr="00277D0C">
        <w:t xml:space="preserve">Aguilar </w:t>
      </w:r>
      <w:r w:rsidR="00C05D99">
        <w:t>et al., 2005). In particular, the CHOHES</w:t>
      </w:r>
      <w:r w:rsidR="00C05D99" w:rsidRPr="00C05D99">
        <w:t xml:space="preserve"> </w:t>
      </w:r>
      <w:r w:rsidR="00C05D99">
        <w:t xml:space="preserve">score reflects </w:t>
      </w:r>
      <w:r w:rsidR="00C05D99" w:rsidRPr="00434730">
        <w:t>clinically meaningful change</w:t>
      </w:r>
      <w:r w:rsidR="00C05D99">
        <w:t>s</w:t>
      </w:r>
      <w:r w:rsidR="00C05D99" w:rsidRPr="00434730">
        <w:t xml:space="preserve"> in </w:t>
      </w:r>
      <w:r w:rsidR="00C05D99">
        <w:t>ONFH</w:t>
      </w:r>
      <w:r w:rsidR="00C05D99" w:rsidRPr="00434730">
        <w:t xml:space="preserve"> status</w:t>
      </w:r>
      <w:r w:rsidR="00C05D99">
        <w:t xml:space="preserve"> and is important </w:t>
      </w:r>
      <w:r w:rsidR="00C05D99" w:rsidRPr="00C4375A">
        <w:t xml:space="preserve">for the evaluation of </w:t>
      </w:r>
      <w:r w:rsidR="00C05D99">
        <w:lastRenderedPageBreak/>
        <w:t>patients with SCD-related ONFH (</w:t>
      </w:r>
      <w:r w:rsidR="00C05D99" w:rsidRPr="00277D0C">
        <w:t xml:space="preserve">Aguilar </w:t>
      </w:r>
      <w:r w:rsidR="00C05D99">
        <w:t xml:space="preserve">et al., 2005; </w:t>
      </w:r>
      <w:proofErr w:type="spellStart"/>
      <w:r w:rsidR="00C05D99" w:rsidRPr="00277D0C">
        <w:t>Neumayr</w:t>
      </w:r>
      <w:proofErr w:type="spellEnd"/>
      <w:r w:rsidR="00C05D99">
        <w:t xml:space="preserve"> et al., 2006)</w:t>
      </w:r>
      <w:r w:rsidR="00C05D99" w:rsidRPr="00434730">
        <w:t>.</w:t>
      </w:r>
      <w:r w:rsidR="00C05D99">
        <w:t xml:space="preserve">  </w:t>
      </w:r>
      <w:r w:rsidR="00BD537F">
        <w:t xml:space="preserve">A 15-point increase in CHOHES score is considered a major improvement between three stages of ONFH </w:t>
      </w:r>
      <w:r w:rsidR="0031332A">
        <w:t>based on</w:t>
      </w:r>
      <w:r w:rsidR="00BD537F">
        <w:t xml:space="preserve"> a radiographic scale similar to ARCO (</w:t>
      </w:r>
      <w:r w:rsidR="00BD537F" w:rsidRPr="00277D0C">
        <w:t xml:space="preserve">Aguilar </w:t>
      </w:r>
      <w:r w:rsidR="00BD537F">
        <w:t xml:space="preserve">et al., 2005). </w:t>
      </w:r>
      <w:r w:rsidR="00B8648C">
        <w:t>Acute</w:t>
      </w:r>
      <w:r w:rsidR="00121951">
        <w:t xml:space="preserve"> SCD-related </w:t>
      </w:r>
      <w:proofErr w:type="spellStart"/>
      <w:r w:rsidR="00B8648C">
        <w:t>vaso</w:t>
      </w:r>
      <w:proofErr w:type="spellEnd"/>
      <w:r w:rsidR="002536BB">
        <w:t>-</w:t>
      </w:r>
      <w:r w:rsidR="00B8648C">
        <w:t>occlusive disease</w:t>
      </w:r>
      <w:r w:rsidR="00121951">
        <w:t xml:space="preserve"> </w:t>
      </w:r>
      <w:r w:rsidR="00BD537F">
        <w:t>is a</w:t>
      </w:r>
      <w:r w:rsidR="00121951">
        <w:t xml:space="preserve"> significantly morbid event.</w:t>
      </w:r>
      <w:r w:rsidR="00C05D99">
        <w:t xml:space="preserve"> </w:t>
      </w:r>
      <w:r w:rsidR="007E32DA">
        <w:t>B</w:t>
      </w:r>
      <w:r w:rsidR="00703090">
        <w:t xml:space="preserve">one turnover </w:t>
      </w:r>
      <w:r w:rsidR="00703090" w:rsidRPr="00703090">
        <w:t>markers</w:t>
      </w:r>
      <w:r w:rsidR="007E32DA">
        <w:t xml:space="preserve">, </w:t>
      </w:r>
      <w:r w:rsidR="007E32DA">
        <w:rPr>
          <w:rStyle w:val="PageNumber"/>
        </w:rPr>
        <w:t>in general,</w:t>
      </w:r>
      <w:r w:rsidR="007E32DA">
        <w:t xml:space="preserve"> have not predicted the occurrence of ONFH but have </w:t>
      </w:r>
      <w:r w:rsidR="00C05D99">
        <w:t xml:space="preserve">also </w:t>
      </w:r>
      <w:r w:rsidR="007E32DA">
        <w:t xml:space="preserve">not been well studied as a function of response to drug treatment. </w:t>
      </w:r>
      <w:r w:rsidR="00703090" w:rsidRPr="00703090">
        <w:t xml:space="preserve"> </w:t>
      </w:r>
      <w:r w:rsidR="00703090">
        <w:t>The relationship of circulating plasma MP levels to severity of SCD-ONFH and response to treatment will be evaluated as an exploratory endpoint</w:t>
      </w:r>
      <w:r w:rsidR="0031332A">
        <w:t xml:space="preserve"> in </w:t>
      </w:r>
      <w:r w:rsidR="00B46028">
        <w:t>participants</w:t>
      </w:r>
      <w:r w:rsidR="0031332A">
        <w:t xml:space="preserve"> not receiving chronic blood transfusions, which can confound results</w:t>
      </w:r>
      <w:r w:rsidR="00703090">
        <w:t>. In addition, samples with the highest 10% of total MP levels will be further fractionated to determine their cell of origin</w:t>
      </w:r>
      <w:r w:rsidR="007E32DA">
        <w:t xml:space="preserve"> (e.g. erythrocyte-, leukocyte-, megakaryocyte-, endothelial cell-derived MP).</w:t>
      </w:r>
    </w:p>
    <w:p w14:paraId="12235BBA" w14:textId="7090E77D" w:rsidR="007C4724" w:rsidRDefault="007C4724" w:rsidP="00480514">
      <w:pPr>
        <w:pStyle w:val="BodyText"/>
        <w:jc w:val="both"/>
      </w:pPr>
      <w:r w:rsidRPr="00434730">
        <w:rPr>
          <w:u w:val="single"/>
        </w:rPr>
        <w:t>Length of Assessment</w:t>
      </w:r>
      <w:r w:rsidRPr="00434730">
        <w:t>: Efficacy assessme</w:t>
      </w:r>
      <w:r>
        <w:t>nts will be evaluated through 28</w:t>
      </w:r>
      <w:r w:rsidRPr="00434730">
        <w:t xml:space="preserve"> weeks</w:t>
      </w:r>
      <w:r w:rsidR="00A7077B">
        <w:t xml:space="preserve"> (1 month following completion of </w:t>
      </w:r>
      <w:r w:rsidR="00804B21">
        <w:t xml:space="preserve">the </w:t>
      </w:r>
      <w:r w:rsidR="00A7077B">
        <w:t>last dose)</w:t>
      </w:r>
      <w:r w:rsidRPr="00434730">
        <w:t xml:space="preserve">.  This period is considered relevant to show </w:t>
      </w:r>
      <w:r w:rsidR="005A302A">
        <w:t>clinically meaningful changes of alendronate on ONFH</w:t>
      </w:r>
      <w:r w:rsidR="005A302A" w:rsidRPr="00434730">
        <w:t xml:space="preserve"> status</w:t>
      </w:r>
      <w:r w:rsidR="005A302A">
        <w:t xml:space="preserve"> in</w:t>
      </w:r>
      <w:r>
        <w:t xml:space="preserve"> this patient population</w:t>
      </w:r>
      <w:r w:rsidR="00353845">
        <w:t xml:space="preserve">. </w:t>
      </w:r>
      <w:r w:rsidR="005A302A">
        <w:t xml:space="preserve">In </w:t>
      </w:r>
      <w:r w:rsidR="00FD4FD8">
        <w:t xml:space="preserve">adult </w:t>
      </w:r>
      <w:r w:rsidR="005A302A">
        <w:t xml:space="preserve">patients with </w:t>
      </w:r>
      <w:r w:rsidR="00FD4FD8">
        <w:t>nontraumatic ONFH</w:t>
      </w:r>
      <w:r w:rsidR="005A302A">
        <w:t xml:space="preserve">, alendronate </w:t>
      </w:r>
      <w:r w:rsidR="00FD4FD8">
        <w:t xml:space="preserve">has </w:t>
      </w:r>
      <w:r w:rsidR="005A302A">
        <w:t xml:space="preserve">resulted in improvement following </w:t>
      </w:r>
      <w:r w:rsidR="00FD4FD8">
        <w:t>periods of up to 2</w:t>
      </w:r>
      <w:r w:rsidR="00A7077B">
        <w:t>4</w:t>
      </w:r>
      <w:r w:rsidR="005A302A">
        <w:t xml:space="preserve"> weeks of treatment (</w:t>
      </w:r>
      <w:r w:rsidR="00FD4FD8">
        <w:t>Luo et al., 2014</w:t>
      </w:r>
      <w:r w:rsidR="005A302A">
        <w:t>)</w:t>
      </w:r>
      <w:r w:rsidR="00FD4FD8">
        <w:t>.</w:t>
      </w:r>
    </w:p>
    <w:p w14:paraId="7182BB25" w14:textId="77777777" w:rsidR="007C4724" w:rsidRDefault="007C4724" w:rsidP="004C0DA8">
      <w:pPr>
        <w:pStyle w:val="Heading1"/>
        <w:spacing w:after="120"/>
      </w:pPr>
      <w:bookmarkStart w:id="35" w:name="_Toc189901445"/>
      <w:r w:rsidRPr="00434730">
        <w:lastRenderedPageBreak/>
        <w:t>Study Population</w:t>
      </w:r>
      <w:bookmarkEnd w:id="35"/>
    </w:p>
    <w:p w14:paraId="3F526CB5" w14:textId="524AC977" w:rsidR="00D8318B" w:rsidRPr="00D8318B" w:rsidRDefault="00362637" w:rsidP="00D8318B">
      <w:pPr>
        <w:pStyle w:val="BodyText"/>
        <w:jc w:val="both"/>
        <w:rPr>
          <w:i/>
          <w:color w:val="0000FF"/>
        </w:rPr>
      </w:pPr>
      <w:r>
        <w:rPr>
          <w:i/>
          <w:color w:val="0000FF"/>
        </w:rPr>
        <w:t>(</w:t>
      </w:r>
      <w:r w:rsidR="00D8318B" w:rsidRPr="00966D2C">
        <w:rPr>
          <w:i/>
          <w:color w:val="0000FF"/>
        </w:rPr>
        <w:t xml:space="preserve">The investigator is responsible for ensuring that informed consent is obtained from each </w:t>
      </w:r>
      <w:r w:rsidR="00B46028">
        <w:rPr>
          <w:i/>
          <w:color w:val="0000FF"/>
        </w:rPr>
        <w:t>participant</w:t>
      </w:r>
      <w:r w:rsidR="00D8318B" w:rsidRPr="00966D2C">
        <w:rPr>
          <w:i/>
          <w:color w:val="0000FF"/>
        </w:rPr>
        <w:t xml:space="preserve"> before </w:t>
      </w:r>
      <w:r w:rsidR="00D8318B">
        <w:rPr>
          <w:i/>
          <w:color w:val="0000FF"/>
        </w:rPr>
        <w:t>that</w:t>
      </w:r>
      <w:r w:rsidR="00D8318B" w:rsidRPr="00966D2C">
        <w:rPr>
          <w:i/>
          <w:color w:val="0000FF"/>
        </w:rPr>
        <w:t xml:space="preserve"> </w:t>
      </w:r>
      <w:r w:rsidR="00B46028">
        <w:rPr>
          <w:i/>
          <w:color w:val="0000FF"/>
        </w:rPr>
        <w:t xml:space="preserve">participant </w:t>
      </w:r>
      <w:r w:rsidR="00D8318B" w:rsidRPr="00966D2C">
        <w:rPr>
          <w:i/>
          <w:color w:val="0000FF"/>
        </w:rPr>
        <w:t xml:space="preserve">participates in the clinical trial (i.e. before any study procedure is performed). If a </w:t>
      </w:r>
      <w:r w:rsidR="00D8318B">
        <w:rPr>
          <w:i/>
          <w:color w:val="0000FF"/>
        </w:rPr>
        <w:t xml:space="preserve">child or </w:t>
      </w:r>
      <w:r w:rsidR="00D8318B" w:rsidRPr="00966D2C">
        <w:rPr>
          <w:i/>
          <w:color w:val="0000FF"/>
        </w:rPr>
        <w:t xml:space="preserve">minor is to be enrolled in a clinical investigation, the parent(s) or guardian must provide permission, with assent of the </w:t>
      </w:r>
      <w:r w:rsidR="00D8318B">
        <w:rPr>
          <w:i/>
          <w:color w:val="0000FF"/>
        </w:rPr>
        <w:t xml:space="preserve">child or </w:t>
      </w:r>
      <w:r w:rsidR="00D8318B" w:rsidRPr="00966D2C">
        <w:rPr>
          <w:i/>
          <w:color w:val="0000FF"/>
        </w:rPr>
        <w:t xml:space="preserve">minor </w:t>
      </w:r>
      <w:r w:rsidR="00D8318B">
        <w:rPr>
          <w:i/>
          <w:color w:val="0000FF"/>
        </w:rPr>
        <w:t xml:space="preserve">when </w:t>
      </w:r>
      <w:r w:rsidR="00D8318B" w:rsidRPr="00966D2C">
        <w:rPr>
          <w:i/>
          <w:color w:val="0000FF"/>
        </w:rPr>
        <w:t>capable of doing so.</w:t>
      </w:r>
      <w:r>
        <w:rPr>
          <w:i/>
          <w:color w:val="0000FF"/>
        </w:rPr>
        <w:t>)</w:t>
      </w:r>
    </w:p>
    <w:p w14:paraId="582135BE" w14:textId="72C2747C" w:rsidR="007C4724" w:rsidRPr="00434730" w:rsidRDefault="007C4724" w:rsidP="00BF769D">
      <w:pPr>
        <w:pStyle w:val="BodyText"/>
        <w:jc w:val="both"/>
      </w:pPr>
      <w:r w:rsidRPr="00434730">
        <w:t>The investigators participating in this study have expertise in the diagnosis a</w:t>
      </w:r>
      <w:r>
        <w:t xml:space="preserve">nd management of patients with </w:t>
      </w:r>
      <w:r w:rsidR="00480514">
        <w:t>SCD-related ONFH</w:t>
      </w:r>
      <w:r w:rsidRPr="00434730">
        <w:t xml:space="preserve">.  </w:t>
      </w:r>
      <w:r>
        <w:t>Participating c</w:t>
      </w:r>
      <w:r w:rsidRPr="00434730">
        <w:t>enter</w:t>
      </w:r>
      <w:r>
        <w:t xml:space="preserve">s include </w:t>
      </w:r>
      <w:smartTag w:uri="urn:schemas-microsoft-com:office:smarttags" w:element="PlaceName">
        <w:r>
          <w:t>Stanford</w:t>
        </w:r>
      </w:smartTag>
      <w:r>
        <w:t xml:space="preserve"> </w:t>
      </w:r>
      <w:smartTag w:uri="urn:schemas-microsoft-com:office:smarttags" w:element="PlaceType">
        <w:r>
          <w:t>University</w:t>
        </w:r>
      </w:smartTag>
      <w:r>
        <w:t xml:space="preserve"> </w:t>
      </w:r>
      <w:smartTag w:uri="urn:schemas-microsoft-com:office:smarttags" w:element="PlaceType">
        <w:r>
          <w:t>Hospital</w:t>
        </w:r>
      </w:smartTag>
      <w:r>
        <w:t xml:space="preserve"> and Clinics and </w:t>
      </w:r>
      <w:r w:rsidRPr="00434730">
        <w:t>Luc</w:t>
      </w:r>
      <w:r>
        <w:t xml:space="preserve">ile Packard Children’s Hospital, both </w:t>
      </w:r>
      <w:r w:rsidRPr="00434730">
        <w:t xml:space="preserve">at </w:t>
      </w:r>
      <w:smartTag w:uri="urn:schemas-microsoft-com:office:smarttags" w:element="PlaceName">
        <w:r w:rsidRPr="00434730">
          <w:t>Sta</w:t>
        </w:r>
        <w:r>
          <w:t>nford</w:t>
        </w:r>
      </w:smartTag>
      <w:r>
        <w:t xml:space="preserve"> </w:t>
      </w:r>
      <w:smartTag w:uri="urn:schemas-microsoft-com:office:smarttags" w:element="PlaceType">
        <w:r>
          <w:t>University</w:t>
        </w:r>
      </w:smartTag>
      <w:r>
        <w:t xml:space="preserve">, </w:t>
      </w:r>
      <w:smartTag w:uri="urn:schemas-microsoft-com:office:smarttags" w:element="City">
        <w:r>
          <w:t>Stanford</w:t>
        </w:r>
      </w:smartTag>
      <w:r>
        <w:t>, CA</w:t>
      </w:r>
      <w:r w:rsidR="00FD64A3">
        <w:t>;</w:t>
      </w:r>
      <w:r>
        <w:t xml:space="preserve"> and UCSF Benioff Children’s Hospital, </w:t>
      </w: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smartTag>
      <w:r>
        <w:t>.</w:t>
      </w:r>
      <w:r w:rsidR="00164018">
        <w:t xml:space="preserve">  </w:t>
      </w:r>
      <w:r w:rsidR="00B46028">
        <w:t>Participants</w:t>
      </w:r>
      <w:r w:rsidR="00164018">
        <w:t xml:space="preserve"> will be recruited from investigator and </w:t>
      </w:r>
      <w:proofErr w:type="spellStart"/>
      <w:r w:rsidR="00164018">
        <w:t>subinvestigator</w:t>
      </w:r>
      <w:proofErr w:type="spellEnd"/>
      <w:r w:rsidR="00164018">
        <w:t xml:space="preserve"> clinical practices and referring physicians</w:t>
      </w:r>
      <w:r w:rsidR="00BC6A62" w:rsidRPr="00BC6A62">
        <w:t xml:space="preserve">. </w:t>
      </w:r>
      <w:r w:rsidR="00BC6A62">
        <w:t>If</w:t>
      </w:r>
      <w:r w:rsidR="00BC6A62" w:rsidRPr="00BC6A62">
        <w:t xml:space="preserve"> a participant misses a study visit, clinic staff will attempt to follow up with phone calls to the participant </w:t>
      </w:r>
      <w:r w:rsidR="00BC6A62">
        <w:t>or</w:t>
      </w:r>
      <w:r w:rsidR="00BC6A62" w:rsidRPr="00BC6A62">
        <w:t xml:space="preserve"> their approved contact, and if these attempts are not successful, a registered letter will be sent to the participant</w:t>
      </w:r>
      <w:r w:rsidR="00BC6A62">
        <w:t xml:space="preserve"> or approved contact</w:t>
      </w:r>
      <w:r w:rsidR="00BC6A62" w:rsidRPr="00BC6A62">
        <w:t xml:space="preserve">. Participants withdrawn from the study will be replaced if they miss more than </w:t>
      </w:r>
      <w:r w:rsidR="00BC6A62">
        <w:t>two</w:t>
      </w:r>
      <w:r w:rsidR="00BC6A62" w:rsidRPr="00BC6A62">
        <w:t xml:space="preserve"> of the planned </w:t>
      </w:r>
      <w:r w:rsidR="00BC6A62">
        <w:t>six</w:t>
      </w:r>
      <w:r w:rsidR="00BC6A62" w:rsidRPr="00BC6A62">
        <w:t xml:space="preserve"> doses of study treatment.</w:t>
      </w:r>
    </w:p>
    <w:p w14:paraId="0D1799A3" w14:textId="23475EE1" w:rsidR="007C4724" w:rsidRPr="00434730" w:rsidRDefault="007C4724" w:rsidP="00BF769D">
      <w:pPr>
        <w:pStyle w:val="BodyText"/>
        <w:jc w:val="both"/>
      </w:pPr>
      <w:r w:rsidRPr="00434730">
        <w:t xml:space="preserve">Investigators in the department of </w:t>
      </w:r>
      <w:r>
        <w:t xml:space="preserve">adult and </w:t>
      </w:r>
      <w:r w:rsidRPr="00434730">
        <w:t xml:space="preserve">pediatric hematology will </w:t>
      </w:r>
      <w:r w:rsidR="002079AA">
        <w:t xml:space="preserve">diagnose </w:t>
      </w:r>
      <w:r w:rsidR="00B46028">
        <w:t>participants</w:t>
      </w:r>
      <w:r w:rsidR="005A302A">
        <w:t xml:space="preserve"> with </w:t>
      </w:r>
      <w:r w:rsidR="00480514">
        <w:t>SCD-related ONFH</w:t>
      </w:r>
      <w:r w:rsidR="005A302A">
        <w:t xml:space="preserve"> </w:t>
      </w:r>
      <w:r w:rsidRPr="00434730">
        <w:t xml:space="preserve">based on history, physical examination, and </w:t>
      </w:r>
      <w:r>
        <w:t>imaging studies</w:t>
      </w:r>
      <w:r w:rsidRPr="00434730">
        <w:t xml:space="preserve">.  Inclusion criteria for this study include </w:t>
      </w:r>
      <w:r>
        <w:t>patients (age ≥ 12</w:t>
      </w:r>
      <w:r w:rsidRPr="00434730">
        <w:t xml:space="preserve"> years) with </w:t>
      </w:r>
      <w:r w:rsidR="002079AA">
        <w:t>SCD</w:t>
      </w:r>
      <w:r>
        <w:t xml:space="preserve"> (</w:t>
      </w:r>
      <w:proofErr w:type="spellStart"/>
      <w:r>
        <w:t>HbSS</w:t>
      </w:r>
      <w:proofErr w:type="spellEnd"/>
      <w:r>
        <w:t xml:space="preserve">, </w:t>
      </w:r>
      <w:proofErr w:type="spellStart"/>
      <w:r>
        <w:t>HbS</w:t>
      </w:r>
      <w:proofErr w:type="spellEnd"/>
      <w:r>
        <w:t xml:space="preserve">β thalassemia, </w:t>
      </w:r>
      <w:proofErr w:type="spellStart"/>
      <w:r>
        <w:t>HbSC</w:t>
      </w:r>
      <w:proofErr w:type="spellEnd"/>
      <w:r>
        <w:t xml:space="preserve">) and stages I-III </w:t>
      </w:r>
      <w:r w:rsidR="00480514">
        <w:t>ONFH by</w:t>
      </w:r>
      <w:r>
        <w:t xml:space="preserve"> ARCO </w:t>
      </w:r>
      <w:r w:rsidR="002079AA">
        <w:t xml:space="preserve">(1992) </w:t>
      </w:r>
      <w:r>
        <w:t>criteria</w:t>
      </w:r>
      <w:r w:rsidRPr="00434730">
        <w:t>.</w:t>
      </w:r>
    </w:p>
    <w:p w14:paraId="5D6DACFF" w14:textId="610E2329" w:rsidR="007C4724" w:rsidRPr="00434730" w:rsidRDefault="007C4724" w:rsidP="00BF769D">
      <w:pPr>
        <w:pStyle w:val="BodyText"/>
        <w:jc w:val="both"/>
      </w:pPr>
      <w:r w:rsidRPr="00434730">
        <w:t xml:space="preserve">Participation in this study is voluntary.  The nature of the study will be fully explained to each </w:t>
      </w:r>
      <w:r w:rsidR="00B46028">
        <w:t xml:space="preserve">participant </w:t>
      </w:r>
      <w:r>
        <w:t xml:space="preserve">and their </w:t>
      </w:r>
      <w:r w:rsidRPr="00434730">
        <w:t>parent(s)/guardian(s)</w:t>
      </w:r>
      <w:r>
        <w:t xml:space="preserve">, if applicable, </w:t>
      </w:r>
      <w:r w:rsidRPr="00434730">
        <w:t xml:space="preserve">during the informed consent (and when applicable, assent) process.  The </w:t>
      </w:r>
      <w:r w:rsidR="00B46028">
        <w:t>participants</w:t>
      </w:r>
      <w:r>
        <w:t xml:space="preserve"> </w:t>
      </w:r>
      <w:r w:rsidR="00FD64A3">
        <w:t>and/</w:t>
      </w:r>
      <w:r>
        <w:t xml:space="preserve">or their </w:t>
      </w:r>
      <w:r w:rsidRPr="00434730">
        <w:t>parent(s)/guardian(s)</w:t>
      </w:r>
      <w:r w:rsidR="00B46028">
        <w:t xml:space="preserve"> </w:t>
      </w:r>
      <w:r w:rsidRPr="00434730">
        <w:t xml:space="preserve">will have the opportunity to ask questions.  An informed consent document will then be signed by the </w:t>
      </w:r>
      <w:r w:rsidR="00B46028">
        <w:t>participant</w:t>
      </w:r>
      <w:r>
        <w:t xml:space="preserve"> or the </w:t>
      </w:r>
      <w:r w:rsidR="00B46028">
        <w:t>participant’s</w:t>
      </w:r>
      <w:r>
        <w:t xml:space="preserve"> </w:t>
      </w:r>
      <w:r w:rsidRPr="00434730">
        <w:t xml:space="preserve">parent(s)/guardian(s) and the person performing the consent discussion, and retained by the investigator according to Good Clinical Practice.  </w:t>
      </w:r>
      <w:r w:rsidR="005A302A">
        <w:t>Informed</w:t>
      </w:r>
      <w:r w:rsidRPr="00434730">
        <w:t xml:space="preserve"> assent will </w:t>
      </w:r>
      <w:r w:rsidR="005A302A">
        <w:t>occur with</w:t>
      </w:r>
      <w:r>
        <w:t xml:space="preserve"> </w:t>
      </w:r>
      <w:r w:rsidR="00B46028">
        <w:t>participants</w:t>
      </w:r>
      <w:r>
        <w:t xml:space="preserve"> </w:t>
      </w:r>
      <w:r w:rsidR="005A302A">
        <w:t>&lt; 18</w:t>
      </w:r>
      <w:r w:rsidRPr="00434730">
        <w:t xml:space="preserve"> years </w:t>
      </w:r>
      <w:r>
        <w:t>old</w:t>
      </w:r>
      <w:r w:rsidR="005A302A">
        <w:t>.</w:t>
      </w:r>
      <w:r w:rsidR="005A302A" w:rsidRPr="00434730">
        <w:t xml:space="preserve"> </w:t>
      </w:r>
      <w:r w:rsidR="005A302A">
        <w:t>All documents will be</w:t>
      </w:r>
      <w:r w:rsidRPr="00434730">
        <w:t xml:space="preserve"> retained by the investigator according to Good Clinical Practice.  A copy of the signed informed consent (and </w:t>
      </w:r>
      <w:r w:rsidR="005A302A">
        <w:t xml:space="preserve">any signed </w:t>
      </w:r>
      <w:r w:rsidRPr="00434730">
        <w:t xml:space="preserve">assent) document will be given to the </w:t>
      </w:r>
      <w:r w:rsidR="00B46028">
        <w:t xml:space="preserve">participant </w:t>
      </w:r>
      <w:r>
        <w:t xml:space="preserve">or their </w:t>
      </w:r>
      <w:r w:rsidRPr="00434730">
        <w:t>p</w:t>
      </w:r>
      <w:r>
        <w:t>arent(s)/guardian(s)</w:t>
      </w:r>
      <w:r w:rsidR="000406AF">
        <w:t>, or both.</w:t>
      </w:r>
    </w:p>
    <w:p w14:paraId="5392A7F9" w14:textId="04A26B3E" w:rsidR="007C4724" w:rsidRPr="00434730" w:rsidRDefault="007C4724" w:rsidP="00BF769D">
      <w:pPr>
        <w:pStyle w:val="BodyText"/>
        <w:jc w:val="both"/>
      </w:pPr>
      <w:r w:rsidRPr="00434730">
        <w:t>E</w:t>
      </w:r>
      <w:r w:rsidR="00804B21">
        <w:t>nrollment eligibility</w:t>
      </w:r>
      <w:r w:rsidRPr="00434730">
        <w:t xml:space="preserve"> will be based on the results of screening for the following inclusion and exclusion criteria. </w:t>
      </w:r>
    </w:p>
    <w:p w14:paraId="3C42E688" w14:textId="77777777" w:rsidR="007C4724" w:rsidRDefault="007C4724" w:rsidP="004C0DA8">
      <w:pPr>
        <w:pStyle w:val="Heading2"/>
      </w:pPr>
      <w:bookmarkStart w:id="36" w:name="_Toc496345640"/>
      <w:bookmarkStart w:id="37" w:name="_Toc95738522"/>
      <w:bookmarkStart w:id="38" w:name="_Toc189901446"/>
      <w:r w:rsidRPr="00434730">
        <w:t>Inclusion Criteria</w:t>
      </w:r>
      <w:bookmarkEnd w:id="36"/>
      <w:bookmarkEnd w:id="37"/>
      <w:bookmarkEnd w:id="38"/>
      <w:r w:rsidR="005A302A">
        <w:t xml:space="preserve"> </w:t>
      </w:r>
    </w:p>
    <w:p w14:paraId="6D92B889" w14:textId="77777777" w:rsidR="007C4724" w:rsidRDefault="007C4724" w:rsidP="00C53FEF">
      <w:pPr>
        <w:pStyle w:val="BodyText"/>
        <w:jc w:val="both"/>
      </w:pPr>
      <w:r w:rsidRPr="00434730">
        <w:t xml:space="preserve">Patients may be included in the study only if they meet </w:t>
      </w:r>
      <w:r w:rsidRPr="00434730">
        <w:rPr>
          <w:b/>
        </w:rPr>
        <w:t>all</w:t>
      </w:r>
      <w:r w:rsidRPr="00434730">
        <w:t xml:space="preserve"> of the following criteria:</w:t>
      </w:r>
    </w:p>
    <w:p w14:paraId="30BE4466" w14:textId="77777777" w:rsidR="00480514" w:rsidRDefault="00480514" w:rsidP="00962BD0">
      <w:pPr>
        <w:pStyle w:val="BodyText"/>
        <w:spacing w:after="120" w:line="300" w:lineRule="exact"/>
        <w:jc w:val="both"/>
      </w:pPr>
      <w:r>
        <w:t>[1]</w:t>
      </w:r>
      <w:r>
        <w:tab/>
        <w:t>Age ≥ 12 years</w:t>
      </w:r>
      <w:r w:rsidR="00FD64A3">
        <w:t>.</w:t>
      </w:r>
    </w:p>
    <w:p w14:paraId="0E52D4CD" w14:textId="65F8D6B4" w:rsidR="00480514" w:rsidRDefault="00480514" w:rsidP="00962BD0">
      <w:pPr>
        <w:pStyle w:val="BodyText"/>
        <w:spacing w:after="120" w:line="300" w:lineRule="exact"/>
        <w:jc w:val="both"/>
      </w:pPr>
      <w:r>
        <w:t>[2]</w:t>
      </w:r>
      <w:r>
        <w:tab/>
      </w:r>
      <w:r w:rsidR="0064003A">
        <w:t>History of d</w:t>
      </w:r>
      <w:r w:rsidRPr="00434730">
        <w:t xml:space="preserve">iagnosis of </w:t>
      </w:r>
      <w:r>
        <w:t xml:space="preserve">sickle cell disease with any of the </w:t>
      </w:r>
      <w:r w:rsidR="0064003A">
        <w:t xml:space="preserve">following hemoglobin </w:t>
      </w:r>
      <w:r w:rsidR="00C53FEF">
        <w:tab/>
        <w:t xml:space="preserve">genotypes: </w:t>
      </w:r>
      <w:proofErr w:type="spellStart"/>
      <w:r w:rsidR="0064003A">
        <w:t>HbSS</w:t>
      </w:r>
      <w:proofErr w:type="spellEnd"/>
      <w:r w:rsidR="0064003A">
        <w:t xml:space="preserve">, </w:t>
      </w:r>
      <w:proofErr w:type="spellStart"/>
      <w:r w:rsidR="0064003A">
        <w:t>HbSC</w:t>
      </w:r>
      <w:proofErr w:type="spellEnd"/>
      <w:r w:rsidR="00804B21">
        <w:t>,</w:t>
      </w:r>
      <w:r w:rsidR="0064003A">
        <w:t xml:space="preserve"> </w:t>
      </w:r>
      <w:r>
        <w:t xml:space="preserve">or </w:t>
      </w:r>
      <w:proofErr w:type="spellStart"/>
      <w:r>
        <w:t>HbS</w:t>
      </w:r>
      <w:proofErr w:type="spellEnd"/>
      <w:r>
        <w:t>β-thalassemia)</w:t>
      </w:r>
      <w:r w:rsidR="00FD64A3">
        <w:t>.</w:t>
      </w:r>
    </w:p>
    <w:p w14:paraId="1ABA647D" w14:textId="52A73B91" w:rsidR="00480514" w:rsidRDefault="00480514" w:rsidP="00962BD0">
      <w:pPr>
        <w:pStyle w:val="BodyText"/>
        <w:spacing w:after="120" w:line="300" w:lineRule="exact"/>
        <w:jc w:val="both"/>
      </w:pPr>
      <w:r>
        <w:lastRenderedPageBreak/>
        <w:t>[3]</w:t>
      </w:r>
      <w:r>
        <w:tab/>
      </w:r>
      <w:r w:rsidR="0064003A">
        <w:t xml:space="preserve">Radiographic diagnosis of stages I-III osteonecrosis of the femoral head (ONFH), as </w:t>
      </w:r>
      <w:r w:rsidR="00C53FEF">
        <w:tab/>
        <w:t xml:space="preserve">defined by </w:t>
      </w:r>
      <w:r w:rsidR="0064003A">
        <w:t>the Association Research Circulation Osse</w:t>
      </w:r>
      <w:r w:rsidR="00804B21">
        <w:t>o</w:t>
      </w:r>
      <w:r w:rsidR="0064003A">
        <w:t xml:space="preserve">us (ARCO) criteria, within 1 </w:t>
      </w:r>
      <w:proofErr w:type="spellStart"/>
      <w:r w:rsidR="0064003A">
        <w:t>yr</w:t>
      </w:r>
      <w:proofErr w:type="spellEnd"/>
      <w:r w:rsidR="0064003A">
        <w:t xml:space="preserve"> </w:t>
      </w:r>
      <w:r w:rsidR="00804B21">
        <w:tab/>
      </w:r>
      <w:r w:rsidR="00C53FEF">
        <w:t xml:space="preserve">before study entry (see </w:t>
      </w:r>
      <w:r w:rsidR="0064003A">
        <w:t>Appendix B)</w:t>
      </w:r>
      <w:r w:rsidR="00FD64A3">
        <w:t>.</w:t>
      </w:r>
    </w:p>
    <w:p w14:paraId="7BADC2BC" w14:textId="381B1A13" w:rsidR="00480514" w:rsidRDefault="00480514" w:rsidP="00962BD0">
      <w:pPr>
        <w:pStyle w:val="BodyText"/>
        <w:spacing w:after="120" w:line="300" w:lineRule="exact"/>
        <w:jc w:val="both"/>
      </w:pPr>
      <w:r>
        <w:t>[4]</w:t>
      </w:r>
      <w:r>
        <w:tab/>
        <w:t xml:space="preserve">A female </w:t>
      </w:r>
      <w:r w:rsidR="00B46028">
        <w:t xml:space="preserve">participant </w:t>
      </w:r>
      <w:r>
        <w:t xml:space="preserve">of childbearing potential must have a negative serum pregnancy test </w:t>
      </w:r>
      <w:r w:rsidR="00804B21">
        <w:tab/>
      </w:r>
      <w:r>
        <w:t xml:space="preserve">at </w:t>
      </w:r>
      <w:r w:rsidR="00C53FEF">
        <w:t xml:space="preserve">the </w:t>
      </w:r>
      <w:r>
        <w:t xml:space="preserve">screening visit and agree to use a medically reliable method of contraception until </w:t>
      </w:r>
      <w:r w:rsidR="00C53FEF">
        <w:tab/>
      </w:r>
      <w:r w:rsidR="00C53FEF">
        <w:rPr>
          <w:rStyle w:val="PageNumber"/>
          <w:sz w:val="22"/>
          <w:szCs w:val="22"/>
        </w:rPr>
        <w:t xml:space="preserve">study </w:t>
      </w:r>
      <w:r>
        <w:t>completion.</w:t>
      </w:r>
      <w:r w:rsidRPr="00327DD0">
        <w:t xml:space="preserve"> </w:t>
      </w:r>
      <w:r w:rsidR="00FD64A3">
        <w:t xml:space="preserve">Effective contraception methods include total abstinence (when this </w:t>
      </w:r>
      <w:r w:rsidR="00C53FEF">
        <w:tab/>
      </w:r>
      <w:r w:rsidR="00FD64A3">
        <w:t xml:space="preserve">is in line with the preferred and usual lifestyle of the </w:t>
      </w:r>
      <w:r w:rsidR="00B46028">
        <w:t>participant</w:t>
      </w:r>
      <w:r w:rsidR="00FD64A3">
        <w:t xml:space="preserve">), female sterilization, </w:t>
      </w:r>
      <w:r w:rsidR="00804B21">
        <w:tab/>
      </w:r>
      <w:r w:rsidR="00FD64A3">
        <w:t xml:space="preserve">barrier </w:t>
      </w:r>
      <w:r w:rsidR="00C53FEF">
        <w:tab/>
        <w:t xml:space="preserve">methods of </w:t>
      </w:r>
      <w:r w:rsidR="00FD64A3">
        <w:t xml:space="preserve">contraception (diaphragm or cervical/vault caps with spermicidal </w:t>
      </w:r>
      <w:r w:rsidR="00C53FEF">
        <w:tab/>
      </w:r>
      <w:r w:rsidR="00FD64A3">
        <w:t xml:space="preserve">foam/gel/film/cream/vaginal suppository), use of oral, injected or implanted hormonal </w:t>
      </w:r>
      <w:r w:rsidR="00C53FEF">
        <w:tab/>
      </w:r>
      <w:r w:rsidR="00FD64A3">
        <w:t>met</w:t>
      </w:r>
      <w:r w:rsidR="00C53FEF">
        <w:t xml:space="preserve">hods of contraception or other </w:t>
      </w:r>
      <w:r w:rsidR="00FD64A3">
        <w:t xml:space="preserve">forms of hormonal contraception that have comparable </w:t>
      </w:r>
      <w:r w:rsidR="00804B21">
        <w:tab/>
      </w:r>
      <w:r w:rsidR="00FD64A3">
        <w:t>efficacy (f</w:t>
      </w:r>
      <w:r w:rsidR="00C53FEF">
        <w:t xml:space="preserve">ailure rate &lt;1%), or placement </w:t>
      </w:r>
      <w:r w:rsidR="00FD64A3">
        <w:t>of an intrauterine device or intrauterine system.</w:t>
      </w:r>
    </w:p>
    <w:p w14:paraId="54149065" w14:textId="38247152" w:rsidR="007C4724" w:rsidRPr="00434730" w:rsidRDefault="00480514" w:rsidP="00962BD0">
      <w:pPr>
        <w:pStyle w:val="BodyText"/>
        <w:spacing w:after="120" w:line="300" w:lineRule="exact"/>
        <w:jc w:val="both"/>
      </w:pPr>
      <w:r>
        <w:t>[5]</w:t>
      </w:r>
      <w:r>
        <w:tab/>
        <w:t xml:space="preserve">Written informed consent from </w:t>
      </w:r>
      <w:r w:rsidR="00B46028">
        <w:t>participants</w:t>
      </w:r>
      <w:r>
        <w:t xml:space="preserve"> ≥ 18 years and parent(s)/guardian(s) of minor </w:t>
      </w:r>
      <w:r w:rsidR="00C53FEF">
        <w:tab/>
      </w:r>
      <w:r w:rsidR="00B46028">
        <w:t xml:space="preserve">participants </w:t>
      </w:r>
      <w:r>
        <w:t xml:space="preserve">(&lt; 18 years of age) must be obtained before any study procedure is performed. </w:t>
      </w:r>
      <w:r w:rsidR="00804B21">
        <w:tab/>
      </w:r>
      <w:r>
        <w:t xml:space="preserve">All </w:t>
      </w:r>
      <w:r w:rsidR="00B46028">
        <w:t>participants</w:t>
      </w:r>
      <w:r>
        <w:t xml:space="preserve"> who are minors must also provide assent.</w:t>
      </w:r>
    </w:p>
    <w:p w14:paraId="33F45453" w14:textId="77777777" w:rsidR="007C4724" w:rsidRDefault="007C4724" w:rsidP="004C0DA8">
      <w:pPr>
        <w:pStyle w:val="Heading2"/>
      </w:pPr>
      <w:bookmarkStart w:id="39" w:name="_Toc496345641"/>
      <w:bookmarkStart w:id="40" w:name="_Toc95738523"/>
      <w:bookmarkStart w:id="41" w:name="_Toc189901447"/>
      <w:r w:rsidRPr="00434730">
        <w:t>Exclusion Criteria</w:t>
      </w:r>
      <w:bookmarkEnd w:id="39"/>
      <w:bookmarkEnd w:id="40"/>
      <w:bookmarkEnd w:id="41"/>
    </w:p>
    <w:p w14:paraId="3F53C1A1" w14:textId="77777777" w:rsidR="00DF7CC7" w:rsidRPr="00966D2C" w:rsidRDefault="00DF7CC7" w:rsidP="00C53FEF">
      <w:pPr>
        <w:pStyle w:val="BodyText"/>
        <w:jc w:val="both"/>
        <w:rPr>
          <w:i/>
          <w:color w:val="0000FF"/>
        </w:rPr>
      </w:pPr>
      <w:r w:rsidRPr="00966D2C">
        <w:rPr>
          <w:i/>
          <w:color w:val="0000FF"/>
        </w:rPr>
        <w:t xml:space="preserve">(For a repurposed drug, attention to the package insert can guide </w:t>
      </w:r>
      <w:r w:rsidR="006B0ED8">
        <w:rPr>
          <w:i/>
          <w:color w:val="0000FF"/>
        </w:rPr>
        <w:t xml:space="preserve">some of the </w:t>
      </w:r>
      <w:r w:rsidRPr="00966D2C">
        <w:rPr>
          <w:i/>
          <w:color w:val="0000FF"/>
        </w:rPr>
        <w:t>appropriate exclusion</w:t>
      </w:r>
      <w:r w:rsidR="00966D2C" w:rsidRPr="00966D2C">
        <w:rPr>
          <w:i/>
          <w:color w:val="0000FF"/>
        </w:rPr>
        <w:t xml:space="preserve"> criteria.)</w:t>
      </w:r>
    </w:p>
    <w:p w14:paraId="0B38104A" w14:textId="77777777" w:rsidR="007C4724" w:rsidRDefault="007C4724" w:rsidP="00C53FEF">
      <w:pPr>
        <w:pStyle w:val="BodyText"/>
        <w:jc w:val="both"/>
      </w:pPr>
      <w:r w:rsidRPr="00434730">
        <w:t>Patients meeting any of the following criteria will not be eligible to participate in the study:</w:t>
      </w:r>
    </w:p>
    <w:p w14:paraId="00D58F59" w14:textId="77777777" w:rsidR="00BF769D" w:rsidRPr="00962BD0" w:rsidRDefault="00480514" w:rsidP="00962BD0">
      <w:pPr>
        <w:pStyle w:val="BodyText"/>
        <w:spacing w:after="120" w:line="300" w:lineRule="exact"/>
        <w:jc w:val="both"/>
        <w:rPr>
          <w:szCs w:val="24"/>
        </w:rPr>
      </w:pPr>
      <w:r w:rsidRPr="00962BD0">
        <w:rPr>
          <w:szCs w:val="24"/>
        </w:rPr>
        <w:t>[6]</w:t>
      </w:r>
      <w:r w:rsidRPr="00962BD0">
        <w:rPr>
          <w:szCs w:val="24"/>
        </w:rPr>
        <w:tab/>
      </w:r>
      <w:r w:rsidR="00BF769D" w:rsidRPr="00962BD0">
        <w:rPr>
          <w:szCs w:val="24"/>
        </w:rPr>
        <w:t xml:space="preserve">Pregnant or nursing. </w:t>
      </w:r>
    </w:p>
    <w:p w14:paraId="1BE9001B" w14:textId="77777777" w:rsidR="00BF769D" w:rsidRPr="00962BD0" w:rsidRDefault="00BF769D" w:rsidP="00962BD0">
      <w:pPr>
        <w:pStyle w:val="BodyText"/>
        <w:spacing w:after="120" w:line="300" w:lineRule="exact"/>
        <w:jc w:val="both"/>
        <w:rPr>
          <w:color w:val="000000"/>
          <w:szCs w:val="24"/>
          <w:shd w:val="clear" w:color="auto" w:fill="FFFFFF"/>
        </w:rPr>
      </w:pPr>
      <w:r w:rsidRPr="00962BD0">
        <w:rPr>
          <w:szCs w:val="24"/>
        </w:rPr>
        <w:t>[7]</w:t>
      </w:r>
      <w:r w:rsidRPr="00962BD0">
        <w:rPr>
          <w:szCs w:val="24"/>
        </w:rPr>
        <w:tab/>
      </w:r>
      <w:r w:rsidRPr="00962BD0">
        <w:rPr>
          <w:color w:val="000000"/>
          <w:szCs w:val="24"/>
        </w:rPr>
        <w:t xml:space="preserve">Hypocalcemia (&lt; </w:t>
      </w:r>
      <w:r w:rsidRPr="00962BD0">
        <w:rPr>
          <w:color w:val="000000"/>
          <w:szCs w:val="24"/>
          <w:shd w:val="clear" w:color="auto" w:fill="FFFFFF"/>
        </w:rPr>
        <w:t>8.5 mg/dL).</w:t>
      </w:r>
    </w:p>
    <w:p w14:paraId="54B5DD2E" w14:textId="3CDBA8C1" w:rsidR="00BF769D" w:rsidRPr="00962BD0" w:rsidRDefault="00BF769D" w:rsidP="00962BD0">
      <w:pPr>
        <w:pStyle w:val="BodyText"/>
        <w:spacing w:after="120" w:line="300" w:lineRule="exact"/>
        <w:jc w:val="both"/>
        <w:rPr>
          <w:szCs w:val="24"/>
        </w:rPr>
      </w:pPr>
      <w:r w:rsidRPr="00962BD0">
        <w:rPr>
          <w:color w:val="000000"/>
          <w:szCs w:val="24"/>
          <w:shd w:val="clear" w:color="auto" w:fill="FFFFFF"/>
        </w:rPr>
        <w:t>[8]</w:t>
      </w:r>
      <w:r w:rsidRPr="00962BD0">
        <w:rPr>
          <w:szCs w:val="24"/>
        </w:rPr>
        <w:tab/>
        <w:t xml:space="preserve">Hospitalization with </w:t>
      </w:r>
      <w:proofErr w:type="spellStart"/>
      <w:r w:rsidRPr="00962BD0">
        <w:rPr>
          <w:szCs w:val="24"/>
        </w:rPr>
        <w:t>vaso</w:t>
      </w:r>
      <w:proofErr w:type="spellEnd"/>
      <w:r w:rsidR="002536BB">
        <w:rPr>
          <w:szCs w:val="24"/>
        </w:rPr>
        <w:t>-</w:t>
      </w:r>
      <w:r w:rsidRPr="00962BD0">
        <w:rPr>
          <w:szCs w:val="24"/>
        </w:rPr>
        <w:t xml:space="preserve">occlusive crises, acute chest syndrome, fever, or surgery within </w:t>
      </w:r>
      <w:r w:rsidR="00C53FEF" w:rsidRPr="00962BD0">
        <w:rPr>
          <w:szCs w:val="24"/>
        </w:rPr>
        <w:tab/>
      </w:r>
      <w:r w:rsidRPr="00962BD0">
        <w:rPr>
          <w:szCs w:val="24"/>
        </w:rPr>
        <w:t xml:space="preserve">30 days </w:t>
      </w:r>
      <w:r w:rsidR="00FD64A3" w:rsidRPr="00962BD0">
        <w:rPr>
          <w:szCs w:val="24"/>
        </w:rPr>
        <w:t>before study entry</w:t>
      </w:r>
      <w:r w:rsidRPr="00962BD0">
        <w:rPr>
          <w:szCs w:val="24"/>
        </w:rPr>
        <w:t xml:space="preserve">. </w:t>
      </w:r>
    </w:p>
    <w:p w14:paraId="5FF31D17" w14:textId="77777777" w:rsidR="00BF769D" w:rsidRPr="00962BD0" w:rsidRDefault="00BF769D" w:rsidP="00962BD0">
      <w:pPr>
        <w:pStyle w:val="BodyText"/>
        <w:spacing w:after="120" w:line="300" w:lineRule="exact"/>
        <w:jc w:val="both"/>
        <w:rPr>
          <w:szCs w:val="24"/>
        </w:rPr>
      </w:pPr>
      <w:r w:rsidRPr="00962BD0">
        <w:rPr>
          <w:szCs w:val="24"/>
        </w:rPr>
        <w:t>[9]</w:t>
      </w:r>
      <w:r w:rsidRPr="00962BD0">
        <w:rPr>
          <w:szCs w:val="24"/>
        </w:rPr>
        <w:tab/>
        <w:t>Active dental disease or invasive dental procedures within 3 months before study entry.</w:t>
      </w:r>
    </w:p>
    <w:p w14:paraId="0CAFE8C1" w14:textId="77777777" w:rsidR="00BF769D" w:rsidRPr="00962BD0" w:rsidRDefault="00BF769D" w:rsidP="00962BD0">
      <w:pPr>
        <w:pStyle w:val="BodyText"/>
        <w:spacing w:after="120" w:line="300" w:lineRule="exact"/>
        <w:jc w:val="both"/>
        <w:rPr>
          <w:szCs w:val="24"/>
        </w:rPr>
      </w:pPr>
      <w:r w:rsidRPr="00962BD0">
        <w:rPr>
          <w:szCs w:val="24"/>
        </w:rPr>
        <w:t>[10]</w:t>
      </w:r>
      <w:r w:rsidRPr="00962BD0">
        <w:rPr>
          <w:szCs w:val="24"/>
        </w:rPr>
        <w:tab/>
        <w:t>Poorly controlled or symptomatic gastroesophageal reflux disease.</w:t>
      </w:r>
    </w:p>
    <w:p w14:paraId="5380EF15" w14:textId="77777777" w:rsidR="00BF769D" w:rsidRPr="00962BD0" w:rsidRDefault="00BF769D" w:rsidP="00962BD0">
      <w:pPr>
        <w:pStyle w:val="BodyText"/>
        <w:spacing w:after="120" w:line="300" w:lineRule="exact"/>
        <w:jc w:val="both"/>
        <w:rPr>
          <w:szCs w:val="24"/>
        </w:rPr>
      </w:pPr>
      <w:r w:rsidRPr="00962BD0">
        <w:rPr>
          <w:szCs w:val="24"/>
        </w:rPr>
        <w:t>[11]</w:t>
      </w:r>
      <w:r w:rsidRPr="00962BD0">
        <w:rPr>
          <w:szCs w:val="24"/>
        </w:rPr>
        <w:tab/>
        <w:t>Abnormalities of the esophagus which delay emptying such as stricture or achalasia.</w:t>
      </w:r>
    </w:p>
    <w:p w14:paraId="1460D099" w14:textId="77777777" w:rsidR="00BF769D" w:rsidRPr="00962BD0" w:rsidRDefault="00BF769D" w:rsidP="00962BD0">
      <w:pPr>
        <w:pStyle w:val="BodyText"/>
        <w:spacing w:after="120" w:line="300" w:lineRule="exact"/>
        <w:jc w:val="both"/>
        <w:rPr>
          <w:szCs w:val="24"/>
        </w:rPr>
      </w:pPr>
      <w:r w:rsidRPr="00962BD0">
        <w:rPr>
          <w:szCs w:val="24"/>
        </w:rPr>
        <w:t>[12]</w:t>
      </w:r>
      <w:r w:rsidRPr="00962BD0">
        <w:rPr>
          <w:szCs w:val="24"/>
        </w:rPr>
        <w:tab/>
        <w:t>Inability to stand/sit upright for at least 30 minutes.</w:t>
      </w:r>
      <w:r w:rsidRPr="00962BD0" w:rsidDel="00C93073">
        <w:rPr>
          <w:szCs w:val="24"/>
        </w:rPr>
        <w:t xml:space="preserve"> </w:t>
      </w:r>
    </w:p>
    <w:p w14:paraId="612F3A7F" w14:textId="77777777" w:rsidR="00BF769D" w:rsidRPr="00962BD0" w:rsidRDefault="00BF769D" w:rsidP="00962BD0">
      <w:pPr>
        <w:pStyle w:val="BodyText"/>
        <w:spacing w:after="120" w:line="300" w:lineRule="exact"/>
        <w:jc w:val="both"/>
        <w:rPr>
          <w:szCs w:val="24"/>
        </w:rPr>
      </w:pPr>
      <w:r w:rsidRPr="00962BD0">
        <w:rPr>
          <w:szCs w:val="24"/>
        </w:rPr>
        <w:t>[13]</w:t>
      </w:r>
      <w:r w:rsidRPr="00962BD0">
        <w:rPr>
          <w:szCs w:val="24"/>
        </w:rPr>
        <w:tab/>
        <w:t xml:space="preserve">Severe renal insufficiency, defined as receiving renal dialysis or having a measured or </w:t>
      </w:r>
      <w:r w:rsidR="00C53FEF" w:rsidRPr="00962BD0">
        <w:rPr>
          <w:szCs w:val="24"/>
        </w:rPr>
        <w:tab/>
      </w:r>
      <w:r w:rsidRPr="00962BD0">
        <w:rPr>
          <w:szCs w:val="24"/>
        </w:rPr>
        <w:t xml:space="preserve">estimated creatinine clearance (CC) &lt; 35 ml/min based on the </w:t>
      </w:r>
      <w:proofErr w:type="spellStart"/>
      <w:r w:rsidRPr="00962BD0">
        <w:rPr>
          <w:szCs w:val="24"/>
        </w:rPr>
        <w:t>Cockroft</w:t>
      </w:r>
      <w:proofErr w:type="spellEnd"/>
      <w:r w:rsidRPr="00962BD0">
        <w:rPr>
          <w:szCs w:val="24"/>
        </w:rPr>
        <w:t xml:space="preserve">-Gault formula at </w:t>
      </w:r>
      <w:r w:rsidR="00C53FEF" w:rsidRPr="00962BD0">
        <w:rPr>
          <w:szCs w:val="24"/>
        </w:rPr>
        <w:tab/>
      </w:r>
      <w:r w:rsidRPr="00962BD0">
        <w:rPr>
          <w:szCs w:val="24"/>
        </w:rPr>
        <w:t>screening:</w:t>
      </w:r>
    </w:p>
    <w:p w14:paraId="6BE40DD3" w14:textId="77777777" w:rsidR="00480514" w:rsidRPr="00962BD0" w:rsidRDefault="00BF769D" w:rsidP="00962BD0">
      <w:pPr>
        <w:pStyle w:val="BodyText"/>
        <w:spacing w:after="360"/>
        <w:jc w:val="center"/>
        <w:rPr>
          <w:sz w:val="22"/>
          <w:szCs w:val="22"/>
        </w:rPr>
      </w:pPr>
      <w:r w:rsidRPr="00962BD0">
        <w:rPr>
          <w:sz w:val="22"/>
          <w:szCs w:val="22"/>
        </w:rPr>
        <w:t>CC = [(140 – age) x weight (kg)] / [serum creatinine (mg/dL) x 72] x 0.85 (female) or 1.00 (male)</w:t>
      </w:r>
    </w:p>
    <w:p w14:paraId="26F342E0" w14:textId="0B35603D" w:rsidR="007C4724" w:rsidRDefault="007C4724" w:rsidP="00962BD0">
      <w:pPr>
        <w:pStyle w:val="Heading2"/>
        <w:spacing w:after="360"/>
      </w:pPr>
      <w:bookmarkStart w:id="42" w:name="_Toc286402518"/>
      <w:bookmarkStart w:id="43" w:name="_Toc189901448"/>
      <w:bookmarkStart w:id="44" w:name="_Toc496345644"/>
      <w:r w:rsidRPr="00434730">
        <w:t xml:space="preserve">Removal of </w:t>
      </w:r>
      <w:r w:rsidR="00B46028">
        <w:t>Participants</w:t>
      </w:r>
      <w:r w:rsidRPr="00434730">
        <w:t xml:space="preserve"> from Study Drug or Assessment</w:t>
      </w:r>
      <w:bookmarkEnd w:id="42"/>
      <w:bookmarkEnd w:id="43"/>
    </w:p>
    <w:p w14:paraId="5D596284" w14:textId="50682463" w:rsidR="0028116A" w:rsidRPr="00C53FEF" w:rsidRDefault="0028116A" w:rsidP="00C53FEF">
      <w:pPr>
        <w:pStyle w:val="BodyText"/>
        <w:jc w:val="both"/>
        <w:rPr>
          <w:i/>
          <w:color w:val="0000FF"/>
        </w:rPr>
      </w:pPr>
      <w:r w:rsidRPr="00C53FEF">
        <w:rPr>
          <w:i/>
          <w:color w:val="0000FF"/>
        </w:rPr>
        <w:t>(</w:t>
      </w:r>
      <w:bookmarkStart w:id="45" w:name="_Hlk189881443"/>
      <w:r w:rsidRPr="00C53FEF">
        <w:rPr>
          <w:i/>
          <w:color w:val="0000FF"/>
        </w:rPr>
        <w:t xml:space="preserve">A distinction is made between a </w:t>
      </w:r>
      <w:r w:rsidR="00B46028">
        <w:rPr>
          <w:i/>
          <w:color w:val="0000FF"/>
        </w:rPr>
        <w:t>participant</w:t>
      </w:r>
      <w:r w:rsidRPr="00C53FEF">
        <w:rPr>
          <w:i/>
          <w:color w:val="0000FF"/>
        </w:rPr>
        <w:t xml:space="preserve">’s early discontinuation of study drug and withdrawal from the study. In many situations, it is advantageous </w:t>
      </w:r>
      <w:r w:rsidR="00693819">
        <w:rPr>
          <w:i/>
          <w:color w:val="0000FF"/>
        </w:rPr>
        <w:t>for</w:t>
      </w:r>
      <w:r w:rsidR="000C24EA" w:rsidRPr="00C53FEF">
        <w:rPr>
          <w:i/>
          <w:color w:val="0000FF"/>
        </w:rPr>
        <w:t xml:space="preserve"> the integrity of the final data analysis for </w:t>
      </w:r>
      <w:r w:rsidR="000C24EA" w:rsidRPr="00C53FEF">
        <w:rPr>
          <w:i/>
          <w:color w:val="0000FF"/>
        </w:rPr>
        <w:lastRenderedPageBreak/>
        <w:t xml:space="preserve">a </w:t>
      </w:r>
      <w:r w:rsidR="00B46028">
        <w:rPr>
          <w:i/>
          <w:color w:val="0000FF"/>
        </w:rPr>
        <w:t xml:space="preserve">participant </w:t>
      </w:r>
      <w:r w:rsidR="000C24EA" w:rsidRPr="00C53FEF">
        <w:rPr>
          <w:i/>
          <w:color w:val="0000FF"/>
        </w:rPr>
        <w:t xml:space="preserve">with early discontinuation </w:t>
      </w:r>
      <w:r w:rsidR="00693819">
        <w:rPr>
          <w:i/>
          <w:color w:val="0000FF"/>
        </w:rPr>
        <w:t>of</w:t>
      </w:r>
      <w:r w:rsidR="000C24EA" w:rsidRPr="00C53FEF">
        <w:rPr>
          <w:i/>
          <w:color w:val="0000FF"/>
        </w:rPr>
        <w:t xml:space="preserve"> study drug </w:t>
      </w:r>
      <w:r w:rsidRPr="00C53FEF">
        <w:rPr>
          <w:i/>
          <w:color w:val="0000FF"/>
        </w:rPr>
        <w:t>to complete remaining scheduled visits and procedures</w:t>
      </w:r>
      <w:r w:rsidR="00693819">
        <w:rPr>
          <w:i/>
          <w:color w:val="0000FF"/>
        </w:rPr>
        <w:t>,</w:t>
      </w:r>
      <w:r w:rsidRPr="00C53FEF">
        <w:rPr>
          <w:i/>
          <w:color w:val="0000FF"/>
        </w:rPr>
        <w:t xml:space="preserve"> </w:t>
      </w:r>
      <w:r w:rsidR="000C24EA" w:rsidRPr="00C53FEF">
        <w:rPr>
          <w:i/>
          <w:color w:val="0000FF"/>
        </w:rPr>
        <w:t>provided consent to do so has not been withdrawn</w:t>
      </w:r>
      <w:r w:rsidR="00693819">
        <w:rPr>
          <w:i/>
          <w:color w:val="0000FF"/>
        </w:rPr>
        <w:t>. Continued follow-up also aids safety assessment – e.g., helps determine if an adverse event resolves following discontinuation of study drug</w:t>
      </w:r>
      <w:r w:rsidR="00362637">
        <w:rPr>
          <w:i/>
          <w:color w:val="0000FF"/>
        </w:rPr>
        <w:t>.</w:t>
      </w:r>
      <w:r w:rsidR="00693819">
        <w:rPr>
          <w:i/>
          <w:color w:val="0000FF"/>
        </w:rPr>
        <w:t>)</w:t>
      </w:r>
      <w:r w:rsidR="000C24EA" w:rsidRPr="00C53FEF">
        <w:rPr>
          <w:i/>
          <w:color w:val="0000FF"/>
        </w:rPr>
        <w:t xml:space="preserve"> </w:t>
      </w:r>
      <w:bookmarkEnd w:id="45"/>
    </w:p>
    <w:p w14:paraId="4925454F" w14:textId="77777777" w:rsidR="007C4724" w:rsidRPr="00434730" w:rsidRDefault="007C4724" w:rsidP="004C0DA8">
      <w:pPr>
        <w:pStyle w:val="Heading3"/>
      </w:pPr>
      <w:bookmarkStart w:id="46" w:name="_Toc189901449"/>
      <w:r w:rsidRPr="00434730">
        <w:t>Early Discontinuation</w:t>
      </w:r>
      <w:bookmarkEnd w:id="44"/>
      <w:r w:rsidRPr="00434730">
        <w:t xml:space="preserve"> of Study Drug</w:t>
      </w:r>
      <w:bookmarkEnd w:id="46"/>
    </w:p>
    <w:p w14:paraId="35E0BBFF" w14:textId="09C461BA" w:rsidR="007C4724" w:rsidRPr="00434730" w:rsidRDefault="007C4724" w:rsidP="00C53FEF">
      <w:pPr>
        <w:pStyle w:val="BodyText"/>
        <w:spacing w:after="120"/>
        <w:jc w:val="both"/>
      </w:pPr>
      <w:r w:rsidRPr="00434730">
        <w:t xml:space="preserve">A </w:t>
      </w:r>
      <w:r w:rsidR="00B46028">
        <w:t xml:space="preserve">participant </w:t>
      </w:r>
      <w:r w:rsidRPr="00434730">
        <w:t>must prematurely discontinue study drug under any of the following circumstances:</w:t>
      </w:r>
    </w:p>
    <w:p w14:paraId="0998E661" w14:textId="76635D1D" w:rsidR="007C4724" w:rsidRPr="00434730" w:rsidRDefault="007C4724" w:rsidP="00C53FEF">
      <w:pPr>
        <w:pStyle w:val="BodyText"/>
        <w:tabs>
          <w:tab w:val="left" w:pos="540"/>
          <w:tab w:val="left" w:pos="630"/>
        </w:tabs>
        <w:spacing w:after="120"/>
        <w:jc w:val="both"/>
      </w:pPr>
      <w:r w:rsidRPr="00434730">
        <w:t xml:space="preserve">•   </w:t>
      </w:r>
      <w:r w:rsidRPr="00434730">
        <w:tab/>
        <w:t xml:space="preserve">The </w:t>
      </w:r>
      <w:r w:rsidR="00B46028">
        <w:t xml:space="preserve">participant </w:t>
      </w:r>
      <w:r w:rsidRPr="00434730">
        <w:t>or</w:t>
      </w:r>
      <w:r w:rsidR="0028116A">
        <w:t>, if a minor,</w:t>
      </w:r>
      <w:r w:rsidRPr="00434730">
        <w:t xml:space="preserve"> their parent(s)/guardian(s) wishes study drug to be </w:t>
      </w:r>
      <w:r w:rsidR="00804B21">
        <w:tab/>
      </w:r>
      <w:r w:rsidRPr="00434730">
        <w:t>discontinued</w:t>
      </w:r>
      <w:r w:rsidR="005A302A">
        <w:t xml:space="preserve"> for any reason</w:t>
      </w:r>
      <w:r w:rsidRPr="00434730">
        <w:t>.</w:t>
      </w:r>
    </w:p>
    <w:p w14:paraId="49CAC851" w14:textId="33FCDAF6" w:rsidR="007C4724" w:rsidRPr="00434730" w:rsidRDefault="007C4724" w:rsidP="00C53FEF">
      <w:pPr>
        <w:pStyle w:val="BodyText"/>
        <w:tabs>
          <w:tab w:val="left" w:pos="540"/>
          <w:tab w:val="left" w:pos="630"/>
        </w:tabs>
        <w:spacing w:after="120"/>
        <w:jc w:val="both"/>
      </w:pPr>
      <w:r w:rsidRPr="00434730">
        <w:t xml:space="preserve">•   </w:t>
      </w:r>
      <w:r w:rsidRPr="00434730">
        <w:tab/>
        <w:t xml:space="preserve">The investigator wishes the </w:t>
      </w:r>
      <w:r w:rsidR="00B46028">
        <w:t xml:space="preserve">participant </w:t>
      </w:r>
      <w:r w:rsidRPr="00434730">
        <w:t xml:space="preserve">to discontinue study drug, especially but not limited </w:t>
      </w:r>
      <w:r w:rsidR="00804B21">
        <w:tab/>
      </w:r>
      <w:r w:rsidRPr="00434730">
        <w:t xml:space="preserve">to the investigator concluding that further treatment puts the </w:t>
      </w:r>
      <w:r w:rsidR="00B46028">
        <w:t xml:space="preserve">participant </w:t>
      </w:r>
      <w:r w:rsidRPr="00434730">
        <w:t>at unacceptable risk.</w:t>
      </w:r>
    </w:p>
    <w:p w14:paraId="0373A44B" w14:textId="7EFBA820" w:rsidR="007C4724" w:rsidRPr="00434730" w:rsidRDefault="007C4724" w:rsidP="00C53FEF">
      <w:pPr>
        <w:pStyle w:val="BodyText"/>
        <w:tabs>
          <w:tab w:val="left" w:pos="540"/>
          <w:tab w:val="left" w:pos="630"/>
        </w:tabs>
        <w:spacing w:after="120"/>
        <w:jc w:val="both"/>
      </w:pPr>
      <w:r w:rsidRPr="00434730">
        <w:t>•</w:t>
      </w:r>
      <w:r w:rsidRPr="00434730">
        <w:tab/>
        <w:t xml:space="preserve">The </w:t>
      </w:r>
      <w:r w:rsidR="00B46028">
        <w:t xml:space="preserve">participant </w:t>
      </w:r>
      <w:r w:rsidRPr="00434730">
        <w:t xml:space="preserve">develops a condition or begins a therapy that </w:t>
      </w:r>
      <w:r w:rsidR="00FD64A3">
        <w:t xml:space="preserve">would have excluded entry into </w:t>
      </w:r>
      <w:r w:rsidR="00804B21">
        <w:tab/>
      </w:r>
      <w:r w:rsidRPr="00434730">
        <w:t>the study.</w:t>
      </w:r>
    </w:p>
    <w:p w14:paraId="0672950F" w14:textId="66C6CE36" w:rsidR="007C4724" w:rsidRPr="00434730" w:rsidRDefault="007C4724" w:rsidP="00C53FEF">
      <w:pPr>
        <w:pStyle w:val="BodyText"/>
        <w:tabs>
          <w:tab w:val="left" w:pos="540"/>
          <w:tab w:val="left" w:pos="630"/>
        </w:tabs>
        <w:spacing w:after="120"/>
        <w:jc w:val="both"/>
      </w:pPr>
      <w:r w:rsidRPr="00434730">
        <w:t>•</w:t>
      </w:r>
      <w:r w:rsidRPr="00434730">
        <w:tab/>
        <w:t xml:space="preserve">The </w:t>
      </w:r>
      <w:r w:rsidR="00B46028">
        <w:t xml:space="preserve">participant </w:t>
      </w:r>
      <w:r w:rsidRPr="00434730">
        <w:t>has evidence of drug allergy such as rash, fever, and signs of anaphylaxis.</w:t>
      </w:r>
    </w:p>
    <w:p w14:paraId="74CD22AF" w14:textId="77777777" w:rsidR="007C4724" w:rsidRPr="00434730" w:rsidRDefault="007C4724" w:rsidP="00C53FEF">
      <w:pPr>
        <w:pStyle w:val="BodyText"/>
        <w:numPr>
          <w:ilvl w:val="0"/>
          <w:numId w:val="5"/>
        </w:numPr>
        <w:tabs>
          <w:tab w:val="left" w:pos="540"/>
          <w:tab w:val="left" w:pos="630"/>
        </w:tabs>
        <w:spacing w:after="120"/>
        <w:jc w:val="both"/>
      </w:pPr>
      <w:r w:rsidRPr="00434730">
        <w:tab/>
      </w:r>
      <w:r>
        <w:t>Surgical intervention on study hip</w:t>
      </w:r>
      <w:r w:rsidR="00FD64A3">
        <w:t>.</w:t>
      </w:r>
      <w:r w:rsidRPr="00434730">
        <w:t xml:space="preserve">  </w:t>
      </w:r>
    </w:p>
    <w:p w14:paraId="7CB8834A" w14:textId="77777777" w:rsidR="007C4724" w:rsidRDefault="007C4724" w:rsidP="00C53FEF">
      <w:pPr>
        <w:pStyle w:val="BodyText"/>
        <w:numPr>
          <w:ilvl w:val="0"/>
          <w:numId w:val="5"/>
        </w:numPr>
        <w:tabs>
          <w:tab w:val="clear" w:pos="360"/>
          <w:tab w:val="num" w:pos="-1530"/>
        </w:tabs>
        <w:spacing w:after="120"/>
        <w:ind w:left="540" w:hanging="540"/>
        <w:jc w:val="both"/>
      </w:pPr>
      <w:r w:rsidRPr="00434730">
        <w:t xml:space="preserve">An adverse event with a CTCAE (Common Terminology Criteria for Adverse Events) grade 3 </w:t>
      </w:r>
      <w:r w:rsidR="00C53FEF" w:rsidRPr="00434730">
        <w:t xml:space="preserve">or </w:t>
      </w:r>
      <w:r w:rsidR="00C53FEF">
        <w:t>greater</w:t>
      </w:r>
      <w:r w:rsidRPr="00434730">
        <w:t xml:space="preserve"> toxicity that is related to study drug in the judgment of the investigator.  </w:t>
      </w:r>
    </w:p>
    <w:p w14:paraId="4D91A77E" w14:textId="77777777" w:rsidR="00852BEC" w:rsidRPr="00434730" w:rsidRDefault="00852BEC" w:rsidP="00852BEC">
      <w:pPr>
        <w:pStyle w:val="BodyText"/>
        <w:tabs>
          <w:tab w:val="left" w:pos="360"/>
        </w:tabs>
        <w:spacing w:after="120"/>
      </w:pPr>
      <w:r w:rsidRPr="00434730">
        <w:t xml:space="preserve">Following study drug discontinuation due to an adverse event, study drug may be re-initiated at one-half of the previous dose if:  the adverse event has resolved, the adverse event was not a drug allergy with CTCAE grade 3 or greater toxicity, and the investigator considers it clinically warranted.  </w:t>
      </w:r>
    </w:p>
    <w:p w14:paraId="67D35F1E" w14:textId="3A3747F3" w:rsidR="007C4724" w:rsidRPr="00434730" w:rsidRDefault="007C4724" w:rsidP="00C53FEF">
      <w:pPr>
        <w:pStyle w:val="BodyText"/>
        <w:jc w:val="both"/>
      </w:pPr>
      <w:r w:rsidRPr="00434730">
        <w:t xml:space="preserve">A </w:t>
      </w:r>
      <w:r w:rsidR="00B46028">
        <w:t xml:space="preserve">participant </w:t>
      </w:r>
      <w:r w:rsidRPr="00434730">
        <w:t xml:space="preserve">has the right to discontinue study drug treatment at any time for any reason without prejudice to future medical care by the investigator or other physician at the institution.  A </w:t>
      </w:r>
      <w:r w:rsidR="00B46028">
        <w:t xml:space="preserve">participant </w:t>
      </w:r>
      <w:r w:rsidRPr="00434730">
        <w:t xml:space="preserve">who discontinues study drug should complete all scheduled study visits </w:t>
      </w:r>
      <w:r w:rsidRPr="00171611">
        <w:rPr>
          <w:i/>
        </w:rPr>
        <w:t>provided that written consent to do so has not been withdrawn</w:t>
      </w:r>
      <w:r w:rsidRPr="00434730">
        <w:t xml:space="preserve">. </w:t>
      </w:r>
    </w:p>
    <w:p w14:paraId="32F4F3A4" w14:textId="75D00406" w:rsidR="007C4724" w:rsidRPr="00434730" w:rsidRDefault="00B46028" w:rsidP="004C0DA8">
      <w:pPr>
        <w:pStyle w:val="Heading3"/>
      </w:pPr>
      <w:bookmarkStart w:id="47" w:name="_Toc286402520"/>
      <w:bookmarkStart w:id="48" w:name="_Toc189901450"/>
      <w:r>
        <w:t xml:space="preserve">Participant </w:t>
      </w:r>
      <w:r w:rsidR="007C4724" w:rsidRPr="00434730">
        <w:t>Withdrawal from the Study</w:t>
      </w:r>
      <w:bookmarkEnd w:id="47"/>
      <w:bookmarkEnd w:id="48"/>
    </w:p>
    <w:p w14:paraId="7A33AA13" w14:textId="176DC9B7" w:rsidR="007C4724" w:rsidRPr="00434730" w:rsidRDefault="007C4724" w:rsidP="00C53FEF">
      <w:pPr>
        <w:pStyle w:val="BodyText"/>
        <w:spacing w:after="120"/>
        <w:jc w:val="both"/>
      </w:pPr>
      <w:r w:rsidRPr="00434730">
        <w:t xml:space="preserve">A </w:t>
      </w:r>
      <w:r w:rsidR="00B46028">
        <w:t>participant</w:t>
      </w:r>
      <w:r w:rsidRPr="00434730">
        <w:t xml:space="preserve"> must be withdrawn from the study (and discontinue any study drug) if the </w:t>
      </w:r>
      <w:r w:rsidR="00B46028">
        <w:t xml:space="preserve">participant </w:t>
      </w:r>
      <w:r w:rsidRPr="00434730">
        <w:t xml:space="preserve"> or their parent(s)/guardian(s) requests such study discontinuation.</w:t>
      </w:r>
    </w:p>
    <w:p w14:paraId="2B109064" w14:textId="45036E62" w:rsidR="007C4724" w:rsidRDefault="007C4724" w:rsidP="00C53FEF">
      <w:pPr>
        <w:pStyle w:val="BodyText"/>
        <w:spacing w:after="120"/>
        <w:jc w:val="both"/>
      </w:pPr>
      <w:r w:rsidRPr="00434730">
        <w:t xml:space="preserve">The reason for withdrawal must be recorded in the </w:t>
      </w:r>
      <w:r w:rsidR="00B46028">
        <w:t>participant</w:t>
      </w:r>
      <w:r w:rsidRPr="00434730">
        <w:t xml:space="preserve">’s case report form (CRF).  If possible, the </w:t>
      </w:r>
      <w:r w:rsidR="00B46028">
        <w:t xml:space="preserve">participant </w:t>
      </w:r>
      <w:r w:rsidRPr="00434730">
        <w:t>should complete t</w:t>
      </w:r>
      <w:r>
        <w:t>he evaluations for study week 24</w:t>
      </w:r>
      <w:r w:rsidRPr="00434730">
        <w:t xml:space="preserve"> (Study Termination Visit) </w:t>
      </w:r>
      <w:r w:rsidRPr="00171611">
        <w:rPr>
          <w:i/>
        </w:rPr>
        <w:t>provided that written consent to do so has not been withdrawn</w:t>
      </w:r>
      <w:r w:rsidRPr="00434730">
        <w:t xml:space="preserve">.  </w:t>
      </w:r>
      <w:r w:rsidR="00B46028">
        <w:t>Participants</w:t>
      </w:r>
      <w:r w:rsidRPr="00434730">
        <w:t xml:space="preserve"> who withdraw from the study will not be replaced. </w:t>
      </w:r>
    </w:p>
    <w:p w14:paraId="2FAE8F7A" w14:textId="154CA10D" w:rsidR="00BE044E" w:rsidRDefault="00BE044E" w:rsidP="00BE044E">
      <w:pPr>
        <w:pStyle w:val="Heading3"/>
      </w:pPr>
      <w:bookmarkStart w:id="49" w:name="_Toc189901451"/>
      <w:r>
        <w:lastRenderedPageBreak/>
        <w:t>Participant Replacement</w:t>
      </w:r>
      <w:bookmarkEnd w:id="49"/>
    </w:p>
    <w:p w14:paraId="37CB309D" w14:textId="507CDC34" w:rsidR="00BE044E" w:rsidRPr="00BE044E" w:rsidRDefault="00BE044E" w:rsidP="00BE044E">
      <w:pPr>
        <w:pStyle w:val="BodyText"/>
      </w:pPr>
      <w:r>
        <w:t>Replacement patients may be enrolled. An exception is a participant withdrawn due to an adverse event judged to be related to a</w:t>
      </w:r>
      <w:r w:rsidRPr="00BE044E">
        <w:t>lendronate</w:t>
      </w:r>
      <w:r>
        <w:t xml:space="preserve">, who will be considered evaluable but not replaced. </w:t>
      </w:r>
    </w:p>
    <w:p w14:paraId="35801EFA" w14:textId="77777777" w:rsidR="007C4724" w:rsidRPr="00434730" w:rsidRDefault="007C4724" w:rsidP="004C0DA8">
      <w:pPr>
        <w:pStyle w:val="Heading1"/>
      </w:pPr>
      <w:bookmarkStart w:id="50" w:name="_Toc189901452"/>
      <w:r w:rsidRPr="00434730">
        <w:lastRenderedPageBreak/>
        <w:t>Treatments</w:t>
      </w:r>
      <w:bookmarkEnd w:id="50"/>
    </w:p>
    <w:p w14:paraId="0F311DB6" w14:textId="24AE58EC" w:rsidR="007C4724" w:rsidRPr="00434730" w:rsidRDefault="00B46028" w:rsidP="004C0DA8">
      <w:pPr>
        <w:pStyle w:val="Heading2"/>
      </w:pPr>
      <w:bookmarkStart w:id="51" w:name="_Toc496345646"/>
      <w:bookmarkStart w:id="52" w:name="_Toc189901453"/>
      <w:r>
        <w:t xml:space="preserve">Participant </w:t>
      </w:r>
      <w:r w:rsidR="007C4724" w:rsidRPr="00434730">
        <w:t>Assignment</w:t>
      </w:r>
      <w:bookmarkEnd w:id="51"/>
      <w:bookmarkEnd w:id="52"/>
    </w:p>
    <w:p w14:paraId="6A4D8E21" w14:textId="46EA3F96" w:rsidR="007C4724" w:rsidRPr="00434730" w:rsidRDefault="007C4724" w:rsidP="00C53FEF">
      <w:pPr>
        <w:pStyle w:val="BodyText"/>
        <w:jc w:val="both"/>
      </w:pPr>
      <w:r w:rsidRPr="00434730">
        <w:rPr>
          <w:lang w:eastAsia="ja-JP"/>
        </w:rPr>
        <w:t xml:space="preserve">After signing the informed consent documents, </w:t>
      </w:r>
      <w:r w:rsidR="00B46028">
        <w:rPr>
          <w:lang w:eastAsia="ja-JP"/>
        </w:rPr>
        <w:t>participants</w:t>
      </w:r>
      <w:r w:rsidRPr="00434730">
        <w:rPr>
          <w:lang w:eastAsia="ja-JP"/>
        </w:rPr>
        <w:t xml:space="preserve"> who meet all eligibility criteria will be assigned to study drug assignment.</w:t>
      </w:r>
    </w:p>
    <w:p w14:paraId="3C527EFA" w14:textId="77777777" w:rsidR="007C4724" w:rsidRPr="00434730" w:rsidRDefault="007C4724" w:rsidP="00C53FEF">
      <w:pPr>
        <w:pStyle w:val="Heading2"/>
        <w:jc w:val="both"/>
      </w:pPr>
      <w:bookmarkStart w:id="53" w:name="_Toc189901454"/>
      <w:bookmarkStart w:id="54" w:name="_Toc496345647"/>
      <w:r w:rsidRPr="00434730">
        <w:t>Method of Assignment to Treatment</w:t>
      </w:r>
      <w:bookmarkEnd w:id="53"/>
    </w:p>
    <w:p w14:paraId="43DE0161" w14:textId="61457A0D" w:rsidR="007C4724" w:rsidRPr="00434730" w:rsidRDefault="00B46028" w:rsidP="00C53FEF">
      <w:pPr>
        <w:spacing w:after="160" w:line="320" w:lineRule="exact"/>
        <w:jc w:val="both"/>
      </w:pPr>
      <w:r>
        <w:t>Participants</w:t>
      </w:r>
      <w:r w:rsidR="007C4724" w:rsidRPr="00434730">
        <w:t xml:space="preserve"> who have met all the inclusion criteria for enrollment and none of the exclusion criteria will be equally randomized into one of two possible groups: </w:t>
      </w:r>
      <w:r w:rsidR="007C4724">
        <w:t xml:space="preserve">alendronate </w:t>
      </w:r>
      <w:r w:rsidR="007C4724" w:rsidRPr="00434730">
        <w:t>or placebo.</w:t>
      </w:r>
      <w:r w:rsidR="005439DC">
        <w:t xml:space="preserve">  </w:t>
      </w:r>
      <w:r w:rsidR="006A3BDF">
        <w:t>Stratification will be performed to balance representation of patients with bilateral (vs. unilateral</w:t>
      </w:r>
      <w:r w:rsidR="00454925">
        <w:t>) hip</w:t>
      </w:r>
      <w:r w:rsidR="006A3BDF">
        <w:t xml:space="preserve"> disease in each treatment group because the responses m</w:t>
      </w:r>
      <w:r w:rsidR="007C4CF8">
        <w:t>a</w:t>
      </w:r>
      <w:r w:rsidR="006A3BDF">
        <w:t xml:space="preserve">y differ among these groups for the primary endpoint.  </w:t>
      </w:r>
      <w:r w:rsidR="005439DC">
        <w:t xml:space="preserve">Computer-generated random numbers will be used by the study statistician to generate the randomization allocation sequence. The investigator (or designee) will call an interactive voice response system to receive a randomization number assigned to the </w:t>
      </w:r>
      <w:r>
        <w:t>participant</w:t>
      </w:r>
      <w:r w:rsidR="005439DC">
        <w:t xml:space="preserve">, which will be used to link the </w:t>
      </w:r>
      <w:r>
        <w:t xml:space="preserve">participant </w:t>
      </w:r>
      <w:r w:rsidR="005439DC">
        <w:t xml:space="preserve">to a treatment and unique medication number for the first bottle of study drug to be dispensed to the </w:t>
      </w:r>
      <w:r>
        <w:t>participant</w:t>
      </w:r>
      <w:r w:rsidR="005439DC">
        <w:t>.</w:t>
      </w:r>
    </w:p>
    <w:p w14:paraId="36E7C7CC" w14:textId="77777777" w:rsidR="007C4724" w:rsidRPr="00434730" w:rsidRDefault="007C4724" w:rsidP="00C53FEF">
      <w:pPr>
        <w:pStyle w:val="Heading2"/>
        <w:jc w:val="both"/>
      </w:pPr>
      <w:bookmarkStart w:id="55" w:name="_Toc189901455"/>
      <w:r w:rsidRPr="00434730">
        <w:t>Materials and Supplies</w:t>
      </w:r>
      <w:bookmarkEnd w:id="54"/>
      <w:bookmarkEnd w:id="55"/>
    </w:p>
    <w:p w14:paraId="74E8A39D" w14:textId="69E02F25" w:rsidR="007C4724" w:rsidRPr="00434730" w:rsidRDefault="007C4724" w:rsidP="00C53FEF">
      <w:pPr>
        <w:pStyle w:val="Heading3"/>
        <w:jc w:val="both"/>
      </w:pPr>
      <w:bookmarkStart w:id="56" w:name="_Toc496345648"/>
      <w:bookmarkStart w:id="57" w:name="_Toc95738529"/>
      <w:bookmarkStart w:id="58" w:name="_Toc189901456"/>
      <w:r w:rsidRPr="00434730">
        <w:t>Formulation, Packaging</w:t>
      </w:r>
      <w:r w:rsidR="00804B21">
        <w:t>,</w:t>
      </w:r>
      <w:r w:rsidRPr="00434730">
        <w:t xml:space="preserve"> and Labeling</w:t>
      </w:r>
      <w:bookmarkEnd w:id="56"/>
      <w:bookmarkEnd w:id="57"/>
      <w:bookmarkEnd w:id="58"/>
    </w:p>
    <w:p w14:paraId="1BD9BB51" w14:textId="634DB35E" w:rsidR="007C4724" w:rsidRPr="00454925" w:rsidRDefault="008D6485" w:rsidP="00C53FEF">
      <w:pPr>
        <w:pStyle w:val="BodyText"/>
        <w:jc w:val="both"/>
        <w:rPr>
          <w:color w:val="000000"/>
          <w:sz w:val="22"/>
          <w:szCs w:val="22"/>
        </w:rPr>
      </w:pPr>
      <w:r>
        <w:t>Study drug</w:t>
      </w:r>
      <w:r w:rsidR="007C4724" w:rsidRPr="00434730">
        <w:t xml:space="preserve"> </w:t>
      </w:r>
      <w:r>
        <w:t>(alendronate</w:t>
      </w:r>
      <w:r w:rsidRPr="00434730">
        <w:t xml:space="preserve"> </w:t>
      </w:r>
      <w:r>
        <w:t xml:space="preserve">or placebo) </w:t>
      </w:r>
      <w:r w:rsidR="007C4724" w:rsidRPr="00434730">
        <w:t xml:space="preserve">will be provided to the </w:t>
      </w:r>
      <w:r w:rsidR="00B46028">
        <w:t xml:space="preserve">participant </w:t>
      </w:r>
      <w:r w:rsidR="007C4724" w:rsidRPr="00434730">
        <w:t xml:space="preserve">(or parent(s)/guardian(s)) in </w:t>
      </w:r>
      <w:r>
        <w:t>bottles</w:t>
      </w:r>
      <w:r w:rsidR="007C4724" w:rsidRPr="00434730">
        <w:t xml:space="preserve"> from the inve</w:t>
      </w:r>
      <w:r w:rsidR="007C4724">
        <w:t>stigator through the participating hospital</w:t>
      </w:r>
      <w:r>
        <w:t>’</w:t>
      </w:r>
      <w:r w:rsidR="007C4724">
        <w:t>s outpatient pharmac</w:t>
      </w:r>
      <w:r w:rsidR="00213A08">
        <w:t>y</w:t>
      </w:r>
      <w:r w:rsidR="007C4724">
        <w:t xml:space="preserve"> </w:t>
      </w:r>
      <w:r w:rsidR="00804B21">
        <w:t>every month</w:t>
      </w:r>
      <w:r w:rsidR="007C4724" w:rsidRPr="00434730">
        <w:t xml:space="preserve"> (</w:t>
      </w:r>
      <w:r w:rsidR="00FD64A3">
        <w:t>day of randomization</w:t>
      </w:r>
      <w:r>
        <w:t xml:space="preserve">, </w:t>
      </w:r>
      <w:r w:rsidR="007C4724" w:rsidRPr="00434730">
        <w:t xml:space="preserve">weeks </w:t>
      </w:r>
      <w:r w:rsidR="007C4724">
        <w:t xml:space="preserve">4, </w:t>
      </w:r>
      <w:r w:rsidR="007C4724" w:rsidRPr="00434730">
        <w:t xml:space="preserve">8, 12, </w:t>
      </w:r>
      <w:r w:rsidR="007C4724">
        <w:t xml:space="preserve">16, </w:t>
      </w:r>
      <w:r>
        <w:t xml:space="preserve">and </w:t>
      </w:r>
      <w:r w:rsidR="007C4724">
        <w:t>20</w:t>
      </w:r>
      <w:r w:rsidR="007C4724" w:rsidRPr="00434730">
        <w:t xml:space="preserve">) </w:t>
      </w:r>
      <w:r w:rsidR="007C4724">
        <w:t xml:space="preserve">during the </w:t>
      </w:r>
      <w:r w:rsidR="007C4724" w:rsidRPr="00434730">
        <w:t>study</w:t>
      </w:r>
      <w:r w:rsidR="007C4724">
        <w:t xml:space="preserve"> period</w:t>
      </w:r>
      <w:r w:rsidR="007C4724" w:rsidRPr="00434730">
        <w:t xml:space="preserve">. </w:t>
      </w:r>
      <w:r w:rsidR="007C4724">
        <w:t xml:space="preserve">Alendronate </w:t>
      </w:r>
      <w:r w:rsidR="0088015B">
        <w:t>tablet</w:t>
      </w:r>
      <w:r w:rsidR="00A625FE">
        <w:t>s</w:t>
      </w:r>
      <w:r w:rsidR="0088015B">
        <w:t xml:space="preserve"> </w:t>
      </w:r>
      <w:r w:rsidR="007C4724">
        <w:t>w</w:t>
      </w:r>
      <w:r w:rsidR="00A625FE">
        <w:t>ere</w:t>
      </w:r>
      <w:r w:rsidR="007C4724">
        <w:t xml:space="preserve"> </w:t>
      </w:r>
      <w:r w:rsidR="0088015B">
        <w:t xml:space="preserve">initially </w:t>
      </w:r>
      <w:r w:rsidR="007C4724">
        <w:t xml:space="preserve">manufactured by </w:t>
      </w:r>
      <w:r w:rsidR="00A96D33">
        <w:t>Merck and</w:t>
      </w:r>
      <w:r w:rsidR="00BF769D">
        <w:t xml:space="preserve"> Co., Inc.</w:t>
      </w:r>
      <w:r>
        <w:t xml:space="preserve"> </w:t>
      </w:r>
      <w:r w:rsidR="00F66A44">
        <w:t xml:space="preserve">under the brand name </w:t>
      </w:r>
      <w:r>
        <w:t>F</w:t>
      </w:r>
      <w:r w:rsidR="00644723">
        <w:t>osamax</w:t>
      </w:r>
      <w:r w:rsidR="007C4724">
        <w:t xml:space="preserve"> </w:t>
      </w:r>
      <w:r w:rsidR="0088015B">
        <w:t xml:space="preserve">and </w:t>
      </w:r>
      <w:r w:rsidR="00A625FE">
        <w:t xml:space="preserve">are </w:t>
      </w:r>
      <w:r w:rsidR="007C4724">
        <w:t xml:space="preserve">now </w:t>
      </w:r>
      <w:r w:rsidR="0088015B">
        <w:t xml:space="preserve">available in </w:t>
      </w:r>
      <w:r w:rsidR="007C4724">
        <w:t>generic</w:t>
      </w:r>
      <w:r w:rsidR="0088015B">
        <w:t xml:space="preserve"> form</w:t>
      </w:r>
      <w:r w:rsidR="00213A08">
        <w:t xml:space="preserve"> from other manufacturers</w:t>
      </w:r>
      <w:r>
        <w:t>. G</w:t>
      </w:r>
      <w:r w:rsidR="007C4724">
        <w:t xml:space="preserve">eneric alendronate </w:t>
      </w:r>
      <w:r w:rsidR="00644723">
        <w:t xml:space="preserve">sodium </w:t>
      </w:r>
      <w:r>
        <w:t>will be used in this study.</w:t>
      </w:r>
      <w:r w:rsidR="00454925">
        <w:t xml:space="preserve"> </w:t>
      </w:r>
      <w:r w:rsidR="00454925">
        <w:rPr>
          <w:color w:val="000000"/>
        </w:rPr>
        <w:t xml:space="preserve">Each </w:t>
      </w:r>
      <w:r w:rsidR="00454925">
        <w:t>alendronate</w:t>
      </w:r>
      <w:r w:rsidR="00454925">
        <w:rPr>
          <w:color w:val="000000"/>
        </w:rPr>
        <w:t xml:space="preserve"> and matched placebo tablet is identical in size and appearance.</w:t>
      </w:r>
    </w:p>
    <w:p w14:paraId="0AF3E0E1" w14:textId="77777777" w:rsidR="00454925" w:rsidRPr="00454925" w:rsidRDefault="00454925" w:rsidP="00454925">
      <w:pPr>
        <w:pStyle w:val="Caption"/>
        <w:rPr>
          <w:sz w:val="22"/>
          <w:szCs w:val="22"/>
        </w:rPr>
      </w:pPr>
      <w:r w:rsidRPr="00454925">
        <w:rPr>
          <w:sz w:val="22"/>
          <w:szCs w:val="22"/>
        </w:rPr>
        <w:t>Table 7.1</w:t>
      </w:r>
      <w:r w:rsidRPr="00454925">
        <w:rPr>
          <w:sz w:val="22"/>
          <w:szCs w:val="22"/>
        </w:rPr>
        <w:tab/>
        <w:t>Study Drug Treatment and Packaging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140"/>
        <w:gridCol w:w="1620"/>
        <w:gridCol w:w="1620"/>
      </w:tblGrid>
      <w:tr w:rsidR="00454925" w14:paraId="002FE62F" w14:textId="77777777" w:rsidTr="006617A0">
        <w:tc>
          <w:tcPr>
            <w:tcW w:w="2088" w:type="dxa"/>
            <w:tcBorders>
              <w:top w:val="single" w:sz="4" w:space="0" w:color="auto"/>
              <w:left w:val="nil"/>
              <w:bottom w:val="single" w:sz="4" w:space="0" w:color="auto"/>
              <w:right w:val="nil"/>
            </w:tcBorders>
            <w:vAlign w:val="bottom"/>
          </w:tcPr>
          <w:p w14:paraId="4906D208" w14:textId="77777777" w:rsidR="00454925" w:rsidRPr="006617A0" w:rsidRDefault="00454925" w:rsidP="00867ABF">
            <w:pPr>
              <w:ind w:left="-90" w:right="-108"/>
              <w:jc w:val="center"/>
              <w:rPr>
                <w:b/>
                <w:bCs/>
                <w:szCs w:val="24"/>
              </w:rPr>
            </w:pPr>
            <w:r w:rsidRPr="006617A0">
              <w:rPr>
                <w:b/>
                <w:bCs/>
                <w:szCs w:val="24"/>
              </w:rPr>
              <w:t>Treatment</w:t>
            </w:r>
          </w:p>
        </w:tc>
        <w:tc>
          <w:tcPr>
            <w:tcW w:w="4140" w:type="dxa"/>
            <w:tcBorders>
              <w:top w:val="single" w:sz="4" w:space="0" w:color="auto"/>
              <w:left w:val="nil"/>
              <w:bottom w:val="single" w:sz="4" w:space="0" w:color="auto"/>
              <w:right w:val="nil"/>
            </w:tcBorders>
            <w:vAlign w:val="bottom"/>
          </w:tcPr>
          <w:p w14:paraId="25B462E3" w14:textId="77777777" w:rsidR="00454925" w:rsidRPr="006617A0" w:rsidRDefault="00454925" w:rsidP="00867ABF">
            <w:pPr>
              <w:ind w:right="-108"/>
              <w:jc w:val="center"/>
              <w:rPr>
                <w:b/>
                <w:bCs/>
                <w:szCs w:val="24"/>
              </w:rPr>
            </w:pPr>
            <w:r w:rsidRPr="006617A0">
              <w:rPr>
                <w:b/>
                <w:bCs/>
                <w:szCs w:val="24"/>
              </w:rPr>
              <w:t>Study Drug</w:t>
            </w:r>
          </w:p>
        </w:tc>
        <w:tc>
          <w:tcPr>
            <w:tcW w:w="1620" w:type="dxa"/>
            <w:tcBorders>
              <w:top w:val="single" w:sz="4" w:space="0" w:color="auto"/>
              <w:left w:val="nil"/>
              <w:bottom w:val="single" w:sz="4" w:space="0" w:color="auto"/>
              <w:right w:val="nil"/>
            </w:tcBorders>
            <w:vAlign w:val="bottom"/>
          </w:tcPr>
          <w:p w14:paraId="14425A1C" w14:textId="77777777" w:rsidR="00454925" w:rsidRPr="006617A0" w:rsidRDefault="00454925" w:rsidP="00867ABF">
            <w:pPr>
              <w:ind w:left="-9" w:right="-108"/>
              <w:jc w:val="center"/>
              <w:rPr>
                <w:b/>
                <w:bCs/>
                <w:szCs w:val="24"/>
              </w:rPr>
            </w:pPr>
            <w:r w:rsidRPr="006617A0">
              <w:rPr>
                <w:b/>
                <w:bCs/>
                <w:szCs w:val="24"/>
              </w:rPr>
              <w:t>Frequency</w:t>
            </w:r>
          </w:p>
        </w:tc>
        <w:tc>
          <w:tcPr>
            <w:tcW w:w="1620" w:type="dxa"/>
            <w:tcBorders>
              <w:top w:val="single" w:sz="4" w:space="0" w:color="auto"/>
              <w:left w:val="nil"/>
              <w:bottom w:val="single" w:sz="4" w:space="0" w:color="auto"/>
              <w:right w:val="nil"/>
            </w:tcBorders>
            <w:vAlign w:val="bottom"/>
          </w:tcPr>
          <w:p w14:paraId="5087AE20" w14:textId="77777777" w:rsidR="00454925" w:rsidRPr="006617A0" w:rsidRDefault="00454925" w:rsidP="00867ABF">
            <w:pPr>
              <w:ind w:right="-108"/>
              <w:jc w:val="center"/>
              <w:rPr>
                <w:b/>
                <w:bCs/>
                <w:szCs w:val="24"/>
              </w:rPr>
            </w:pPr>
            <w:r w:rsidRPr="006617A0">
              <w:rPr>
                <w:b/>
                <w:bCs/>
                <w:szCs w:val="24"/>
              </w:rPr>
              <w:t>Packaging</w:t>
            </w:r>
          </w:p>
        </w:tc>
      </w:tr>
      <w:tr w:rsidR="00454925" w14:paraId="36A930AC" w14:textId="77777777" w:rsidTr="006617A0">
        <w:tc>
          <w:tcPr>
            <w:tcW w:w="2088" w:type="dxa"/>
            <w:tcBorders>
              <w:left w:val="nil"/>
              <w:right w:val="nil"/>
            </w:tcBorders>
            <w:vAlign w:val="center"/>
          </w:tcPr>
          <w:p w14:paraId="489E4369" w14:textId="77777777" w:rsidR="00454925" w:rsidRPr="006617A0" w:rsidRDefault="00454925" w:rsidP="00867ABF">
            <w:pPr>
              <w:pStyle w:val="Table"/>
              <w:spacing w:before="0" w:after="0"/>
              <w:ind w:right="-108" w:firstLine="2"/>
              <w:rPr>
                <w:szCs w:val="24"/>
              </w:rPr>
            </w:pPr>
            <w:r w:rsidRPr="006617A0">
              <w:rPr>
                <w:szCs w:val="24"/>
              </w:rPr>
              <w:t>35 mg alendronate</w:t>
            </w:r>
          </w:p>
        </w:tc>
        <w:tc>
          <w:tcPr>
            <w:tcW w:w="4140" w:type="dxa"/>
            <w:tcBorders>
              <w:left w:val="nil"/>
              <w:right w:val="nil"/>
            </w:tcBorders>
          </w:tcPr>
          <w:p w14:paraId="7A8CDEAC" w14:textId="77777777" w:rsidR="00454925" w:rsidRPr="006617A0" w:rsidRDefault="00454925" w:rsidP="00867ABF">
            <w:pPr>
              <w:pStyle w:val="CommentText"/>
              <w:ind w:left="19" w:right="-108" w:firstLine="18"/>
              <w:rPr>
                <w:sz w:val="24"/>
                <w:szCs w:val="24"/>
              </w:rPr>
            </w:pPr>
            <w:r w:rsidRPr="006617A0">
              <w:rPr>
                <w:sz w:val="24"/>
                <w:szCs w:val="24"/>
              </w:rPr>
              <w:t>One alendronate (35 mg)  tablet</w:t>
            </w:r>
          </w:p>
        </w:tc>
        <w:tc>
          <w:tcPr>
            <w:tcW w:w="1620" w:type="dxa"/>
            <w:tcBorders>
              <w:left w:val="nil"/>
              <w:right w:val="nil"/>
            </w:tcBorders>
          </w:tcPr>
          <w:p w14:paraId="0947584F" w14:textId="77777777" w:rsidR="00454925" w:rsidRPr="006617A0" w:rsidRDefault="00454925" w:rsidP="00867ABF">
            <w:pPr>
              <w:ind w:left="-117" w:right="-108" w:firstLine="9"/>
              <w:jc w:val="center"/>
              <w:rPr>
                <w:szCs w:val="24"/>
              </w:rPr>
            </w:pPr>
            <w:r w:rsidRPr="006617A0">
              <w:rPr>
                <w:szCs w:val="24"/>
              </w:rPr>
              <w:t>Once weekly</w:t>
            </w:r>
          </w:p>
        </w:tc>
        <w:tc>
          <w:tcPr>
            <w:tcW w:w="1620" w:type="dxa"/>
            <w:tcBorders>
              <w:left w:val="nil"/>
              <w:right w:val="nil"/>
            </w:tcBorders>
          </w:tcPr>
          <w:p w14:paraId="111390DD" w14:textId="77777777" w:rsidR="00454925" w:rsidRPr="006617A0" w:rsidRDefault="00454925" w:rsidP="00867ABF">
            <w:pPr>
              <w:ind w:left="-117" w:right="-108" w:hanging="14"/>
              <w:jc w:val="center"/>
              <w:rPr>
                <w:szCs w:val="24"/>
              </w:rPr>
            </w:pPr>
            <w:r w:rsidRPr="006617A0">
              <w:rPr>
                <w:szCs w:val="24"/>
              </w:rPr>
              <w:t>Bottle</w:t>
            </w:r>
          </w:p>
        </w:tc>
      </w:tr>
      <w:tr w:rsidR="00454925" w14:paraId="69C36CE9" w14:textId="77777777" w:rsidTr="006617A0">
        <w:tc>
          <w:tcPr>
            <w:tcW w:w="2088" w:type="dxa"/>
            <w:tcBorders>
              <w:left w:val="nil"/>
              <w:right w:val="nil"/>
            </w:tcBorders>
            <w:vAlign w:val="center"/>
          </w:tcPr>
          <w:p w14:paraId="13BD0DC7" w14:textId="77777777" w:rsidR="00454925" w:rsidRPr="006617A0" w:rsidRDefault="00454925" w:rsidP="00867ABF">
            <w:pPr>
              <w:ind w:right="-108" w:firstLine="2"/>
              <w:rPr>
                <w:szCs w:val="24"/>
              </w:rPr>
            </w:pPr>
            <w:r w:rsidRPr="006617A0">
              <w:rPr>
                <w:szCs w:val="24"/>
              </w:rPr>
              <w:t>70 mg alendronate</w:t>
            </w:r>
          </w:p>
        </w:tc>
        <w:tc>
          <w:tcPr>
            <w:tcW w:w="4140" w:type="dxa"/>
            <w:tcBorders>
              <w:left w:val="nil"/>
              <w:right w:val="nil"/>
            </w:tcBorders>
          </w:tcPr>
          <w:p w14:paraId="56C65638" w14:textId="77777777" w:rsidR="00454925" w:rsidRPr="006617A0" w:rsidRDefault="00454925" w:rsidP="00867ABF">
            <w:pPr>
              <w:ind w:left="19" w:right="-108" w:firstLine="18"/>
              <w:rPr>
                <w:szCs w:val="24"/>
              </w:rPr>
            </w:pPr>
            <w:r w:rsidRPr="006617A0">
              <w:rPr>
                <w:szCs w:val="24"/>
              </w:rPr>
              <w:t>One alendronate (70 mg)  tablet</w:t>
            </w:r>
          </w:p>
        </w:tc>
        <w:tc>
          <w:tcPr>
            <w:tcW w:w="1620" w:type="dxa"/>
            <w:tcBorders>
              <w:left w:val="nil"/>
              <w:right w:val="nil"/>
            </w:tcBorders>
          </w:tcPr>
          <w:p w14:paraId="11E694C3" w14:textId="77777777" w:rsidR="00454925" w:rsidRPr="006617A0" w:rsidRDefault="00454925" w:rsidP="00867ABF">
            <w:pPr>
              <w:ind w:left="-117" w:right="-108" w:firstLine="9"/>
              <w:jc w:val="center"/>
              <w:rPr>
                <w:szCs w:val="24"/>
              </w:rPr>
            </w:pPr>
            <w:r w:rsidRPr="006617A0">
              <w:rPr>
                <w:szCs w:val="24"/>
              </w:rPr>
              <w:t>Once weekly</w:t>
            </w:r>
          </w:p>
        </w:tc>
        <w:tc>
          <w:tcPr>
            <w:tcW w:w="1620" w:type="dxa"/>
            <w:tcBorders>
              <w:left w:val="nil"/>
              <w:right w:val="nil"/>
            </w:tcBorders>
          </w:tcPr>
          <w:p w14:paraId="55E5BE53" w14:textId="77777777" w:rsidR="00454925" w:rsidRPr="006617A0" w:rsidRDefault="00454925" w:rsidP="00867ABF">
            <w:pPr>
              <w:ind w:left="-117" w:right="-108" w:hanging="14"/>
              <w:jc w:val="center"/>
              <w:rPr>
                <w:szCs w:val="24"/>
              </w:rPr>
            </w:pPr>
            <w:r w:rsidRPr="006617A0">
              <w:rPr>
                <w:szCs w:val="24"/>
              </w:rPr>
              <w:t>Bottle</w:t>
            </w:r>
          </w:p>
        </w:tc>
      </w:tr>
      <w:tr w:rsidR="00454925" w14:paraId="3CC62CC8" w14:textId="77777777" w:rsidTr="006617A0">
        <w:tc>
          <w:tcPr>
            <w:tcW w:w="2088" w:type="dxa"/>
            <w:tcBorders>
              <w:left w:val="nil"/>
              <w:right w:val="nil"/>
            </w:tcBorders>
            <w:vAlign w:val="center"/>
          </w:tcPr>
          <w:p w14:paraId="09362307" w14:textId="77777777" w:rsidR="00454925" w:rsidRPr="006617A0" w:rsidRDefault="00454925" w:rsidP="00867ABF">
            <w:pPr>
              <w:ind w:right="-108" w:firstLine="2"/>
              <w:rPr>
                <w:szCs w:val="24"/>
              </w:rPr>
            </w:pPr>
            <w:r w:rsidRPr="006617A0">
              <w:rPr>
                <w:szCs w:val="24"/>
              </w:rPr>
              <w:t>Placebo</w:t>
            </w:r>
          </w:p>
        </w:tc>
        <w:tc>
          <w:tcPr>
            <w:tcW w:w="4140" w:type="dxa"/>
            <w:tcBorders>
              <w:left w:val="nil"/>
              <w:right w:val="nil"/>
            </w:tcBorders>
          </w:tcPr>
          <w:p w14:paraId="7CEA8B19" w14:textId="77777777" w:rsidR="00454925" w:rsidRPr="006617A0" w:rsidRDefault="00454925" w:rsidP="00867ABF">
            <w:pPr>
              <w:ind w:left="19" w:right="-108" w:firstLine="18"/>
              <w:rPr>
                <w:szCs w:val="24"/>
              </w:rPr>
            </w:pPr>
            <w:r w:rsidRPr="006617A0">
              <w:rPr>
                <w:szCs w:val="24"/>
              </w:rPr>
              <w:t>One placebo tablet</w:t>
            </w:r>
          </w:p>
        </w:tc>
        <w:tc>
          <w:tcPr>
            <w:tcW w:w="1620" w:type="dxa"/>
            <w:tcBorders>
              <w:left w:val="nil"/>
              <w:right w:val="nil"/>
            </w:tcBorders>
          </w:tcPr>
          <w:p w14:paraId="4CE729D4" w14:textId="77777777" w:rsidR="00454925" w:rsidRPr="006617A0" w:rsidRDefault="00454925" w:rsidP="00867ABF">
            <w:pPr>
              <w:ind w:left="-117" w:right="-108" w:firstLine="9"/>
              <w:jc w:val="center"/>
              <w:rPr>
                <w:szCs w:val="24"/>
              </w:rPr>
            </w:pPr>
            <w:r w:rsidRPr="006617A0">
              <w:rPr>
                <w:szCs w:val="24"/>
              </w:rPr>
              <w:t>Once weekly</w:t>
            </w:r>
          </w:p>
        </w:tc>
        <w:tc>
          <w:tcPr>
            <w:tcW w:w="1620" w:type="dxa"/>
            <w:tcBorders>
              <w:left w:val="nil"/>
              <w:right w:val="nil"/>
            </w:tcBorders>
          </w:tcPr>
          <w:p w14:paraId="5B3C8BA5" w14:textId="77777777" w:rsidR="00454925" w:rsidRPr="006617A0" w:rsidRDefault="00454925" w:rsidP="00867ABF">
            <w:pPr>
              <w:ind w:left="-117" w:right="-108" w:hanging="14"/>
              <w:jc w:val="center"/>
              <w:rPr>
                <w:szCs w:val="24"/>
              </w:rPr>
            </w:pPr>
            <w:r w:rsidRPr="006617A0">
              <w:rPr>
                <w:szCs w:val="24"/>
              </w:rPr>
              <w:t>Bottle</w:t>
            </w:r>
          </w:p>
        </w:tc>
      </w:tr>
    </w:tbl>
    <w:p w14:paraId="19B0C774" w14:textId="77777777" w:rsidR="00454925" w:rsidRPr="006617A0" w:rsidRDefault="00454925" w:rsidP="006617A0">
      <w:pPr>
        <w:rPr>
          <w:sz w:val="20"/>
        </w:rPr>
      </w:pPr>
      <w:r>
        <w:t xml:space="preserve"> </w:t>
      </w:r>
    </w:p>
    <w:p w14:paraId="2DE07BF7" w14:textId="77777777" w:rsidR="007C4724" w:rsidRPr="00434730" w:rsidRDefault="007C4724" w:rsidP="006617A0">
      <w:pPr>
        <w:pStyle w:val="BodyText"/>
        <w:spacing w:after="120"/>
        <w:jc w:val="both"/>
      </w:pPr>
      <w:r w:rsidRPr="00434730">
        <w:t xml:space="preserve">Study drug </w:t>
      </w:r>
      <w:r>
        <w:t>bottle</w:t>
      </w:r>
      <w:r w:rsidRPr="00434730">
        <w:t xml:space="preserve"> will contain the following information:</w:t>
      </w:r>
    </w:p>
    <w:p w14:paraId="18008FDE" w14:textId="77777777" w:rsidR="007C4724" w:rsidRPr="00434730" w:rsidRDefault="007C4724" w:rsidP="006617A0">
      <w:pPr>
        <w:pStyle w:val="BodyText"/>
        <w:numPr>
          <w:ilvl w:val="0"/>
          <w:numId w:val="5"/>
        </w:numPr>
        <w:spacing w:after="120"/>
      </w:pPr>
      <w:r w:rsidRPr="00434730">
        <w:t>A precautionary statement that the investigational product is for limited use</w:t>
      </w:r>
      <w:r w:rsidR="007C4CF8">
        <w:t>.</w:t>
      </w:r>
    </w:p>
    <w:p w14:paraId="689C0905" w14:textId="77777777" w:rsidR="007C4724" w:rsidRPr="00434730" w:rsidRDefault="007C4724" w:rsidP="006617A0">
      <w:pPr>
        <w:pStyle w:val="BodyText"/>
        <w:numPr>
          <w:ilvl w:val="0"/>
          <w:numId w:val="5"/>
        </w:numPr>
        <w:spacing w:after="120"/>
      </w:pPr>
      <w:smartTag w:uri="urn:schemas-microsoft-com:office:smarttags" w:element="place">
        <w:r w:rsidRPr="00434730">
          <w:t>Lot</w:t>
        </w:r>
      </w:smartTag>
      <w:r w:rsidRPr="00434730">
        <w:t xml:space="preserve"> number</w:t>
      </w:r>
      <w:r w:rsidR="007C4CF8">
        <w:t>.</w:t>
      </w:r>
    </w:p>
    <w:p w14:paraId="4512E8B2" w14:textId="77777777" w:rsidR="007C4724" w:rsidRPr="00434730" w:rsidRDefault="007C4724" w:rsidP="006617A0">
      <w:pPr>
        <w:pStyle w:val="BodyText"/>
        <w:numPr>
          <w:ilvl w:val="0"/>
          <w:numId w:val="5"/>
        </w:numPr>
        <w:spacing w:after="120"/>
      </w:pPr>
      <w:r w:rsidRPr="00434730">
        <w:t>Storage conditions</w:t>
      </w:r>
      <w:r w:rsidR="007C4CF8">
        <w:t>.</w:t>
      </w:r>
    </w:p>
    <w:p w14:paraId="0175D361" w14:textId="77777777" w:rsidR="00454925" w:rsidRPr="00434730" w:rsidRDefault="007C4724" w:rsidP="006617A0">
      <w:pPr>
        <w:pStyle w:val="BodyText"/>
        <w:numPr>
          <w:ilvl w:val="0"/>
          <w:numId w:val="5"/>
        </w:numPr>
        <w:spacing w:after="120"/>
      </w:pPr>
      <w:r w:rsidRPr="00434730">
        <w:t>Statement regarding date for reanalysis or retest.</w:t>
      </w:r>
    </w:p>
    <w:p w14:paraId="203AD422" w14:textId="77777777" w:rsidR="007C4724" w:rsidRPr="00434730" w:rsidRDefault="007C4724" w:rsidP="004C0DA8">
      <w:pPr>
        <w:pStyle w:val="Heading3"/>
      </w:pPr>
      <w:bookmarkStart w:id="59" w:name="_Toc189901457"/>
      <w:bookmarkStart w:id="60" w:name="_Toc496345651"/>
      <w:bookmarkStart w:id="61" w:name="_Toc95738530"/>
      <w:r w:rsidRPr="00434730">
        <w:lastRenderedPageBreak/>
        <w:t>Storage and Handling</w:t>
      </w:r>
      <w:bookmarkEnd w:id="59"/>
    </w:p>
    <w:p w14:paraId="0BE8D00F" w14:textId="4386A9CF" w:rsidR="00B54CA9" w:rsidRPr="00434730" w:rsidRDefault="007C4724" w:rsidP="00C53FEF">
      <w:pPr>
        <w:spacing w:after="160" w:line="320" w:lineRule="exact"/>
        <w:jc w:val="both"/>
      </w:pPr>
      <w:r w:rsidRPr="00434730">
        <w:t xml:space="preserve">The study drug will be provided to </w:t>
      </w:r>
      <w:r w:rsidR="00B46028">
        <w:t>participants</w:t>
      </w:r>
      <w:r w:rsidRPr="00434730">
        <w:t xml:space="preserve"> in </w:t>
      </w:r>
      <w:r>
        <w:t>bottles</w:t>
      </w:r>
      <w:r w:rsidRPr="00434730">
        <w:t xml:space="preserve">.  The study drug is stable at room temperature (59-86 ºF). No other special handling is required.  </w:t>
      </w:r>
      <w:r w:rsidR="00B46028">
        <w:t xml:space="preserve">Participants </w:t>
      </w:r>
      <w:r w:rsidR="00BF769D">
        <w:t>[</w:t>
      </w:r>
      <w:r w:rsidRPr="00434730">
        <w:t>and their parent(s)/guardian(s)</w:t>
      </w:r>
      <w:r w:rsidR="00BF769D">
        <w:t>]</w:t>
      </w:r>
      <w:r w:rsidRPr="00434730">
        <w:t xml:space="preserve"> </w:t>
      </w:r>
      <w:r w:rsidR="00213A08">
        <w:t>will</w:t>
      </w:r>
      <w:r w:rsidRPr="00434730">
        <w:t xml:space="preserve"> be instructed to return empty </w:t>
      </w:r>
      <w:r>
        <w:t>bottles</w:t>
      </w:r>
      <w:r w:rsidRPr="00434730">
        <w:t xml:space="preserve"> and any unused study drug to the investigator</w:t>
      </w:r>
      <w:r w:rsidR="008D6485">
        <w:t xml:space="preserve"> at specified study visits</w:t>
      </w:r>
      <w:r w:rsidRPr="00434730">
        <w:t>.</w:t>
      </w:r>
    </w:p>
    <w:p w14:paraId="7D8274CC" w14:textId="77777777" w:rsidR="007C4724" w:rsidRPr="00434730" w:rsidRDefault="007C4724" w:rsidP="004C0DA8">
      <w:pPr>
        <w:pStyle w:val="Heading3"/>
      </w:pPr>
      <w:bookmarkStart w:id="62" w:name="_Toc189901458"/>
      <w:r w:rsidRPr="00434730">
        <w:t>Final Disposition of Clinical Supplies</w:t>
      </w:r>
      <w:bookmarkEnd w:id="60"/>
      <w:bookmarkEnd w:id="61"/>
      <w:bookmarkEnd w:id="62"/>
    </w:p>
    <w:p w14:paraId="10C7B827" w14:textId="77777777" w:rsidR="007C4724" w:rsidRPr="00434730" w:rsidRDefault="007C4724" w:rsidP="00C53FEF">
      <w:pPr>
        <w:pStyle w:val="BodyText"/>
        <w:jc w:val="both"/>
      </w:pPr>
      <w:r w:rsidRPr="00434730">
        <w:t>At the end of the study, study drug supply and accountability records will be reconciled as to drug shipped, drug consumed, and drug remaining.  Any discrepancies noted will be documented.</w:t>
      </w:r>
    </w:p>
    <w:p w14:paraId="58F0599A" w14:textId="36E6F7F6" w:rsidR="007C4724" w:rsidRPr="00434730" w:rsidRDefault="00B46028" w:rsidP="00C53FEF">
      <w:pPr>
        <w:pStyle w:val="BodyText"/>
        <w:jc w:val="both"/>
      </w:pPr>
      <w:r>
        <w:t xml:space="preserve">Participant </w:t>
      </w:r>
      <w:r w:rsidR="007C4724" w:rsidRPr="00434730">
        <w:t xml:space="preserve">accountability for study drug (or placebo) will be ensured through </w:t>
      </w:r>
      <w:r>
        <w:t xml:space="preserve">participant </w:t>
      </w:r>
      <w:r w:rsidR="007C4724" w:rsidRPr="00434730">
        <w:t xml:space="preserve">or parent(s)/guardian(s) interviews (during visits or by telephone) and study drug reconciliation at selected visits before dispensing drug supplies for the next visit interval.  At </w:t>
      </w:r>
      <w:r w:rsidR="007C4724">
        <w:t xml:space="preserve">clinic visits on </w:t>
      </w:r>
      <w:r w:rsidR="008D6485">
        <w:t>s</w:t>
      </w:r>
      <w:r w:rsidR="007C4724" w:rsidRPr="00434730">
        <w:t xml:space="preserve">tudy </w:t>
      </w:r>
      <w:r w:rsidR="008D6485">
        <w:t>w</w:t>
      </w:r>
      <w:r w:rsidR="007C4724" w:rsidRPr="00434730">
        <w:t xml:space="preserve">eeks 4, 8, 12, 16, </w:t>
      </w:r>
      <w:r w:rsidR="007C4724">
        <w:t>20</w:t>
      </w:r>
      <w:r w:rsidR="008D6485">
        <w:t>,</w:t>
      </w:r>
      <w:r w:rsidR="007C4724">
        <w:t xml:space="preserve"> and 24</w:t>
      </w:r>
      <w:r w:rsidR="007C4724" w:rsidRPr="00434730">
        <w:t xml:space="preserve">, </w:t>
      </w:r>
      <w:r>
        <w:t>participants</w:t>
      </w:r>
      <w:r w:rsidR="007C4724" w:rsidRPr="00434730">
        <w:t xml:space="preserve"> will be asked to return </w:t>
      </w:r>
      <w:r w:rsidR="00FD64A3">
        <w:t>any</w:t>
      </w:r>
      <w:r w:rsidR="007C4724" w:rsidRPr="00434730">
        <w:t xml:space="preserve"> unused study drug to the study </w:t>
      </w:r>
      <w:r w:rsidR="00FD64A3">
        <w:t>site</w:t>
      </w:r>
      <w:r w:rsidR="007C4724" w:rsidRPr="00434730">
        <w:t xml:space="preserve">.  Final drug accountability reconciliation will be performed at the </w:t>
      </w:r>
      <w:r>
        <w:t xml:space="preserve">participant </w:t>
      </w:r>
      <w:r w:rsidR="007C4724" w:rsidRPr="00434730">
        <w:t>visit occurring at t</w:t>
      </w:r>
      <w:r w:rsidR="007C4724">
        <w:t>he end of therapy (study week 24</w:t>
      </w:r>
      <w:r w:rsidR="007C4724" w:rsidRPr="00434730">
        <w:t xml:space="preserve">) or early discontinuation.  Unused study drug will be destroyed.  </w:t>
      </w:r>
    </w:p>
    <w:p w14:paraId="17AA53F2" w14:textId="77777777" w:rsidR="007C4724" w:rsidRPr="00434730" w:rsidRDefault="007C4724" w:rsidP="004C0DA8">
      <w:pPr>
        <w:pStyle w:val="Heading2"/>
      </w:pPr>
      <w:bookmarkStart w:id="63" w:name="_Toc496345652"/>
      <w:bookmarkStart w:id="64" w:name="_Toc189901459"/>
      <w:r w:rsidRPr="00434730">
        <w:t>Dosage Administration</w:t>
      </w:r>
      <w:bookmarkEnd w:id="63"/>
      <w:bookmarkEnd w:id="64"/>
    </w:p>
    <w:p w14:paraId="7C632D13" w14:textId="084DB881" w:rsidR="007C4724" w:rsidRPr="00434730" w:rsidRDefault="007C4724" w:rsidP="00C53FEF">
      <w:pPr>
        <w:pStyle w:val="BodyText"/>
        <w:jc w:val="both"/>
      </w:pPr>
      <w:r w:rsidRPr="00434730">
        <w:t>The i</w:t>
      </w:r>
      <w:r>
        <w:t xml:space="preserve">nvestigator will distribute a </w:t>
      </w:r>
      <w:r w:rsidR="0064003A">
        <w:t>4</w:t>
      </w:r>
      <w:r w:rsidR="00673AC9">
        <w:t>-week (</w:t>
      </w:r>
      <w:r w:rsidR="0064003A">
        <w:t xml:space="preserve">4 </w:t>
      </w:r>
      <w:r w:rsidR="00673AC9">
        <w:t>tablets)</w:t>
      </w:r>
      <w:r w:rsidRPr="00434730">
        <w:t xml:space="preserve"> supply of study drug to </w:t>
      </w:r>
      <w:r w:rsidR="00B46028">
        <w:t>participants</w:t>
      </w:r>
      <w:r w:rsidRPr="00434730">
        <w:t xml:space="preserve"> </w:t>
      </w:r>
      <w:r w:rsidR="0064003A">
        <w:t xml:space="preserve">beginning on </w:t>
      </w:r>
      <w:r w:rsidR="00FD64A3">
        <w:t xml:space="preserve">the day of randomization </w:t>
      </w:r>
      <w:r w:rsidR="00FD64A3" w:rsidRPr="00FD64A3">
        <w:rPr>
          <w:i/>
        </w:rPr>
        <w:t>to begin the first dose on the following morning upon awakening</w:t>
      </w:r>
      <w:r w:rsidR="00FD64A3">
        <w:rPr>
          <w:i/>
        </w:rPr>
        <w:t xml:space="preserve"> </w:t>
      </w:r>
      <w:r w:rsidR="00FD64A3" w:rsidRPr="00FD64A3">
        <w:t>(day 1)</w:t>
      </w:r>
      <w:r w:rsidRPr="00FD64A3">
        <w:t>.</w:t>
      </w:r>
      <w:r w:rsidRPr="00434730">
        <w:t xml:space="preserve">  </w:t>
      </w:r>
      <w:r w:rsidR="00B46028">
        <w:t>Participants</w:t>
      </w:r>
      <w:r>
        <w:t xml:space="preserve"> will </w:t>
      </w:r>
      <w:r w:rsidR="00A7077B">
        <w:t>receive an</w:t>
      </w:r>
      <w:r>
        <w:t xml:space="preserve"> additional </w:t>
      </w:r>
      <w:r w:rsidR="0064003A">
        <w:t>4</w:t>
      </w:r>
      <w:r w:rsidR="00673AC9">
        <w:t>-week</w:t>
      </w:r>
      <w:r w:rsidRPr="00434730">
        <w:t xml:space="preserve"> supply of study drug from the </w:t>
      </w:r>
      <w:r>
        <w:t xml:space="preserve">investigator at clinic visits on weeks 4, </w:t>
      </w:r>
      <w:r w:rsidRPr="00434730">
        <w:t xml:space="preserve">8, 12, </w:t>
      </w:r>
      <w:r>
        <w:t xml:space="preserve">16, </w:t>
      </w:r>
      <w:r w:rsidR="00673AC9">
        <w:t xml:space="preserve">and </w:t>
      </w:r>
      <w:r>
        <w:t>20</w:t>
      </w:r>
      <w:r w:rsidR="0064003A">
        <w:t>.</w:t>
      </w:r>
      <w:r w:rsidRPr="00434730">
        <w:t xml:space="preserve">  </w:t>
      </w:r>
      <w:r w:rsidR="00B46028">
        <w:t>Participants</w:t>
      </w:r>
      <w:r w:rsidRPr="00434730">
        <w:t xml:space="preserve"> will be instructed to take study drug at similar times each day.</w:t>
      </w:r>
    </w:p>
    <w:p w14:paraId="03C51AA8" w14:textId="4C8EAE0C" w:rsidR="008D6485" w:rsidRDefault="00673AC9" w:rsidP="00C53FEF">
      <w:pPr>
        <w:pStyle w:val="BodyText"/>
        <w:jc w:val="both"/>
      </w:pPr>
      <w:r w:rsidRPr="00434730">
        <w:t xml:space="preserve">Each </w:t>
      </w:r>
      <w:r w:rsidR="00B46028">
        <w:t xml:space="preserve">participant </w:t>
      </w:r>
      <w:r>
        <w:t>or</w:t>
      </w:r>
      <w:r w:rsidRPr="00434730">
        <w:t xml:space="preserve"> their parent(s)/guardian(s) will be instructed </w:t>
      </w:r>
      <w:r>
        <w:t>to have</w:t>
      </w:r>
      <w:r w:rsidRPr="00434730">
        <w:t xml:space="preserve"> the </w:t>
      </w:r>
      <w:r w:rsidR="00B46028">
        <w:t xml:space="preserve">participant </w:t>
      </w:r>
      <w:r w:rsidRPr="00434730">
        <w:t xml:space="preserve">take one tablet </w:t>
      </w:r>
      <w:r>
        <w:t>with at least 8 oz</w:t>
      </w:r>
      <w:r w:rsidR="008D6485">
        <w:t>.</w:t>
      </w:r>
      <w:r>
        <w:t xml:space="preserve"> of plain water once weekly </w:t>
      </w:r>
      <w:r w:rsidRPr="00434730">
        <w:t>in the morning</w:t>
      </w:r>
      <w:r>
        <w:t xml:space="preserve"> throughout the treatment period at least 30 minutes before the first food, drink, or other medication of the day. </w:t>
      </w:r>
      <w:r w:rsidR="00B46028">
        <w:t>Participants</w:t>
      </w:r>
      <w:r>
        <w:t xml:space="preserve"> will be instructed to do not lie down for at least 30 minutes after taking study drug and </w:t>
      </w:r>
      <w:r w:rsidR="00804B21">
        <w:t xml:space="preserve">not </w:t>
      </w:r>
      <w:r>
        <w:t>until after their first food of the day.</w:t>
      </w:r>
    </w:p>
    <w:p w14:paraId="3B9C501C" w14:textId="678D03CA" w:rsidR="007C4724" w:rsidRPr="00434730" w:rsidRDefault="007C4724" w:rsidP="00C53FEF">
      <w:pPr>
        <w:pStyle w:val="BodyText"/>
        <w:jc w:val="both"/>
      </w:pPr>
      <w:r w:rsidRPr="00434730">
        <w:t xml:space="preserve">The investigator is responsible for explaining the correct use of the study drug to the </w:t>
      </w:r>
      <w:r w:rsidR="00B46028">
        <w:t>participant</w:t>
      </w:r>
      <w:r w:rsidRPr="00434730">
        <w:t xml:space="preserve">, verifying that instructions are followed properly, maintaining accurate records of study drug dispensing, and collection of all unused study drug, including empty drug packaging.  </w:t>
      </w:r>
    </w:p>
    <w:p w14:paraId="76BA1B09" w14:textId="0BE81997" w:rsidR="007C4724" w:rsidRPr="00434730" w:rsidRDefault="00B46028" w:rsidP="00C53FEF">
      <w:pPr>
        <w:pStyle w:val="BodyText"/>
        <w:jc w:val="both"/>
      </w:pPr>
      <w:r>
        <w:t xml:space="preserve">Participants </w:t>
      </w:r>
      <w:r w:rsidR="007C4724" w:rsidRPr="00434730">
        <w:t xml:space="preserve">(or parent(s)/guardian(s)) will be instructed to contact the investigator as soon as possible if he or she has a complaint or problem with the study drug or drug delivery system so that the situation can be assessed.  </w:t>
      </w:r>
    </w:p>
    <w:p w14:paraId="5CAC1271" w14:textId="77777777" w:rsidR="007C4724" w:rsidRPr="00434730" w:rsidRDefault="007C4724" w:rsidP="004C0DA8">
      <w:pPr>
        <w:pStyle w:val="Heading2"/>
      </w:pPr>
      <w:bookmarkStart w:id="65" w:name="_Toc496345653"/>
      <w:bookmarkStart w:id="66" w:name="_Toc189901460"/>
      <w:r w:rsidRPr="00434730">
        <w:t>Blinding</w:t>
      </w:r>
      <w:bookmarkEnd w:id="65"/>
      <w:bookmarkEnd w:id="66"/>
    </w:p>
    <w:p w14:paraId="504C61BA" w14:textId="1111C84D" w:rsidR="007C4724" w:rsidRPr="00434730" w:rsidRDefault="007C4724" w:rsidP="00C53FEF">
      <w:pPr>
        <w:pStyle w:val="BodyText"/>
        <w:jc w:val="both"/>
        <w:rPr>
          <w:snapToGrid w:val="0"/>
        </w:rPr>
      </w:pPr>
      <w:r w:rsidRPr="00434730">
        <w:rPr>
          <w:snapToGrid w:val="0"/>
        </w:rPr>
        <w:t xml:space="preserve">This is a randomized, </w:t>
      </w:r>
      <w:r>
        <w:rPr>
          <w:snapToGrid w:val="0"/>
        </w:rPr>
        <w:t>double-</w:t>
      </w:r>
      <w:r w:rsidRPr="00434730">
        <w:rPr>
          <w:snapToGrid w:val="0"/>
        </w:rPr>
        <w:t xml:space="preserve">blind, placebo-controlled study. Neither the </w:t>
      </w:r>
      <w:r w:rsidR="00B46028">
        <w:rPr>
          <w:snapToGrid w:val="0"/>
        </w:rPr>
        <w:t>participants</w:t>
      </w:r>
      <w:r w:rsidRPr="00434730">
        <w:rPr>
          <w:snapToGrid w:val="0"/>
        </w:rPr>
        <w:t xml:space="preserve"> nor the study personnel </w:t>
      </w:r>
      <w:r w:rsidR="0088015B">
        <w:rPr>
          <w:snapToGrid w:val="0"/>
        </w:rPr>
        <w:t xml:space="preserve">with direct contact with the </w:t>
      </w:r>
      <w:r w:rsidR="00B46028">
        <w:rPr>
          <w:snapToGrid w:val="0"/>
        </w:rPr>
        <w:t xml:space="preserve">participant </w:t>
      </w:r>
      <w:r w:rsidRPr="00434730">
        <w:rPr>
          <w:snapToGrid w:val="0"/>
        </w:rPr>
        <w:t xml:space="preserve">will know which study drug </w:t>
      </w:r>
      <w:r w:rsidR="007C4CF8">
        <w:rPr>
          <w:snapToGrid w:val="0"/>
        </w:rPr>
        <w:t>(</w:t>
      </w:r>
      <w:r w:rsidR="007C4CF8">
        <w:rPr>
          <w:szCs w:val="24"/>
        </w:rPr>
        <w:t>alendronate</w:t>
      </w:r>
      <w:r w:rsidR="007C4CF8" w:rsidRPr="00434730">
        <w:rPr>
          <w:snapToGrid w:val="0"/>
        </w:rPr>
        <w:t xml:space="preserve"> </w:t>
      </w:r>
      <w:r w:rsidR="007C4CF8">
        <w:rPr>
          <w:snapToGrid w:val="0"/>
        </w:rPr>
        <w:t xml:space="preserve">vs. </w:t>
      </w:r>
      <w:r w:rsidR="007C4CF8">
        <w:rPr>
          <w:snapToGrid w:val="0"/>
        </w:rPr>
        <w:lastRenderedPageBreak/>
        <w:t xml:space="preserve">placebo) </w:t>
      </w:r>
      <w:r w:rsidRPr="00434730">
        <w:rPr>
          <w:snapToGrid w:val="0"/>
        </w:rPr>
        <w:t xml:space="preserve">is being administered during the treatment period. Placebo and active drug tablets will be similar in appearance and taste, and the number of tablets will be the same for each treatment group. To preserve the blinding of the study, a minimum number of study personnel who do not have direct interactions with the </w:t>
      </w:r>
      <w:r w:rsidR="00B46028">
        <w:rPr>
          <w:snapToGrid w:val="0"/>
        </w:rPr>
        <w:t>participant</w:t>
      </w:r>
      <w:r w:rsidRPr="00434730">
        <w:rPr>
          <w:snapToGrid w:val="0"/>
        </w:rPr>
        <w:t xml:space="preserve">’s study procedures will see the randomization table before the study is complete. </w:t>
      </w:r>
    </w:p>
    <w:p w14:paraId="1D4DECE5" w14:textId="18B7CF04" w:rsidR="00DF7CC7" w:rsidRPr="00434730" w:rsidRDefault="007C4724" w:rsidP="00644723">
      <w:pPr>
        <w:pStyle w:val="BodyText"/>
        <w:jc w:val="both"/>
        <w:rPr>
          <w:snapToGrid w:val="0"/>
        </w:rPr>
      </w:pPr>
      <w:r w:rsidRPr="00434730">
        <w:rPr>
          <w:snapToGrid w:val="0"/>
        </w:rPr>
        <w:t xml:space="preserve">Emergency unblinding for adverse events will be performed through </w:t>
      </w:r>
      <w:r w:rsidR="00FD64A3">
        <w:rPr>
          <w:snapToGrid w:val="0"/>
        </w:rPr>
        <w:t>the</w:t>
      </w:r>
      <w:r w:rsidRPr="00434730">
        <w:rPr>
          <w:snapToGrid w:val="0"/>
        </w:rPr>
        <w:t xml:space="preserve"> study pharmacist.  Emergency unblinding for adverse events may be used only if a </w:t>
      </w:r>
      <w:r w:rsidR="00B46028">
        <w:rPr>
          <w:snapToGrid w:val="0"/>
        </w:rPr>
        <w:t>participant</w:t>
      </w:r>
      <w:r w:rsidRPr="00434730">
        <w:rPr>
          <w:snapToGrid w:val="0"/>
        </w:rPr>
        <w:t xml:space="preserve">’s medical care requires knowledge of the </w:t>
      </w:r>
      <w:r w:rsidR="00B46028">
        <w:rPr>
          <w:snapToGrid w:val="0"/>
        </w:rPr>
        <w:t>participant</w:t>
      </w:r>
      <w:r w:rsidRPr="00434730">
        <w:rPr>
          <w:snapToGrid w:val="0"/>
        </w:rPr>
        <w:t xml:space="preserve">’s treatment assignment.  The investigator should make every effort to contact the sponsor-investigator before unblinding a </w:t>
      </w:r>
      <w:r w:rsidR="00B46028">
        <w:rPr>
          <w:snapToGrid w:val="0"/>
        </w:rPr>
        <w:t>participant</w:t>
      </w:r>
      <w:r w:rsidRPr="00434730">
        <w:rPr>
          <w:snapToGrid w:val="0"/>
        </w:rPr>
        <w:t xml:space="preserve">’s treatment assignment. If a </w:t>
      </w:r>
      <w:r w:rsidR="00B46028">
        <w:rPr>
          <w:snapToGrid w:val="0"/>
        </w:rPr>
        <w:t>participant</w:t>
      </w:r>
      <w:r w:rsidR="006A7017">
        <w:rPr>
          <w:snapToGrid w:val="0"/>
        </w:rPr>
        <w:t>’</w:t>
      </w:r>
      <w:r w:rsidRPr="00434730">
        <w:rPr>
          <w:snapToGrid w:val="0"/>
        </w:rPr>
        <w:t xml:space="preserve">s treatment assignment is unblinded, the sponsor-investigator must be immediately notified by telephone. </w:t>
      </w:r>
    </w:p>
    <w:p w14:paraId="5185DC3D" w14:textId="77777777" w:rsidR="0088015B" w:rsidRDefault="007C4724" w:rsidP="00BF769D">
      <w:pPr>
        <w:pStyle w:val="Heading2"/>
      </w:pPr>
      <w:bookmarkStart w:id="67" w:name="_Toc496345654"/>
      <w:bookmarkStart w:id="68" w:name="_Toc189901461"/>
      <w:r w:rsidRPr="00434730">
        <w:t>Concomitant Therapy</w:t>
      </w:r>
      <w:bookmarkEnd w:id="67"/>
      <w:bookmarkEnd w:id="68"/>
    </w:p>
    <w:p w14:paraId="175F0234" w14:textId="77777777" w:rsidR="00DF7CC7" w:rsidRPr="00966D2C" w:rsidRDefault="00DF7CC7" w:rsidP="00C53FEF">
      <w:pPr>
        <w:pStyle w:val="BodyText"/>
        <w:jc w:val="both"/>
        <w:rPr>
          <w:i/>
          <w:color w:val="0000FF"/>
        </w:rPr>
      </w:pPr>
      <w:r w:rsidRPr="00966D2C">
        <w:rPr>
          <w:i/>
          <w:color w:val="0000FF"/>
        </w:rPr>
        <w:t xml:space="preserve">(This section summarizes what concomitant medications </w:t>
      </w:r>
      <w:r w:rsidR="00A7077B">
        <w:rPr>
          <w:i/>
          <w:color w:val="0000FF"/>
        </w:rPr>
        <w:t>may be allowed or prohibited during the study.  Prohibited medications</w:t>
      </w:r>
      <w:r w:rsidRPr="00966D2C">
        <w:rPr>
          <w:i/>
          <w:color w:val="0000FF"/>
        </w:rPr>
        <w:t xml:space="preserve"> typically include but are not limited to those mentioned in the entry exclusion criteria. The present protocol has no medications whose use at time of study entry precludes study eligibility. In addition, this section can also provide guidance on medications that </w:t>
      </w:r>
      <w:r w:rsidR="00A7077B">
        <w:rPr>
          <w:i/>
          <w:color w:val="0000FF"/>
        </w:rPr>
        <w:t>are allowed</w:t>
      </w:r>
      <w:r w:rsidRPr="00966D2C">
        <w:rPr>
          <w:i/>
          <w:color w:val="0000FF"/>
        </w:rPr>
        <w:t xml:space="preserve"> during the study period </w:t>
      </w:r>
      <w:r w:rsidR="00A7077B">
        <w:rPr>
          <w:i/>
          <w:color w:val="0000FF"/>
        </w:rPr>
        <w:t>and have</w:t>
      </w:r>
      <w:r w:rsidRPr="00966D2C">
        <w:rPr>
          <w:i/>
          <w:color w:val="0000FF"/>
        </w:rPr>
        <w:t xml:space="preserve"> potential interactions with </w:t>
      </w:r>
      <w:r w:rsidR="00A7077B">
        <w:rPr>
          <w:i/>
          <w:color w:val="0000FF"/>
        </w:rPr>
        <w:t xml:space="preserve">the investigational </w:t>
      </w:r>
      <w:r w:rsidRPr="00966D2C">
        <w:rPr>
          <w:i/>
          <w:color w:val="0000FF"/>
        </w:rPr>
        <w:t>drug.</w:t>
      </w:r>
      <w:r w:rsidR="00726243">
        <w:rPr>
          <w:i/>
          <w:color w:val="0000FF"/>
        </w:rPr>
        <w:t>)</w:t>
      </w:r>
    </w:p>
    <w:p w14:paraId="32E449E7" w14:textId="56662D8A" w:rsidR="0088015B" w:rsidRDefault="0088015B" w:rsidP="00C53FEF">
      <w:pPr>
        <w:pStyle w:val="BodyText"/>
        <w:numPr>
          <w:ilvl w:val="0"/>
          <w:numId w:val="15"/>
        </w:numPr>
        <w:jc w:val="both"/>
      </w:pPr>
      <w:r w:rsidRPr="00E819F4">
        <w:rPr>
          <w:u w:val="single"/>
        </w:rPr>
        <w:t>Calcium Supplements/Antacids</w:t>
      </w:r>
      <w:r w:rsidR="00BF769D">
        <w:t xml:space="preserve">: </w:t>
      </w:r>
      <w:r>
        <w:t xml:space="preserve"> Co-administration of </w:t>
      </w:r>
      <w:r w:rsidR="00673AC9">
        <w:rPr>
          <w:szCs w:val="24"/>
        </w:rPr>
        <w:t>alendronate</w:t>
      </w:r>
      <w:r>
        <w:t xml:space="preserve"> and calcium, antacids, or oral medications containing multivalent cations will interfere with absorption of </w:t>
      </w:r>
      <w:r w:rsidR="00BF769D">
        <w:rPr>
          <w:szCs w:val="24"/>
        </w:rPr>
        <w:t>a</w:t>
      </w:r>
      <w:r w:rsidR="00673AC9">
        <w:rPr>
          <w:szCs w:val="24"/>
        </w:rPr>
        <w:t>lendronate</w:t>
      </w:r>
      <w:r>
        <w:t xml:space="preserve">. Therefore, </w:t>
      </w:r>
      <w:r w:rsidR="00B46028">
        <w:t>participants</w:t>
      </w:r>
      <w:r>
        <w:t xml:space="preserve"> must wait at least </w:t>
      </w:r>
      <w:r w:rsidR="00673AC9">
        <w:t>30 minutes</w:t>
      </w:r>
      <w:r>
        <w:t xml:space="preserve"> after taking </w:t>
      </w:r>
      <w:r w:rsidR="00673AC9">
        <w:rPr>
          <w:szCs w:val="24"/>
        </w:rPr>
        <w:t>alendronate</w:t>
      </w:r>
      <w:r>
        <w:t xml:space="preserve"> before taking any other oral medications. </w:t>
      </w:r>
    </w:p>
    <w:p w14:paraId="7AF3E18E" w14:textId="77777777" w:rsidR="0088015B" w:rsidRDefault="00492938" w:rsidP="00C53FEF">
      <w:pPr>
        <w:pStyle w:val="BodyText"/>
        <w:numPr>
          <w:ilvl w:val="0"/>
          <w:numId w:val="15"/>
        </w:numPr>
        <w:jc w:val="both"/>
      </w:pPr>
      <w:r w:rsidRPr="00E819F4">
        <w:rPr>
          <w:u w:val="single"/>
        </w:rPr>
        <w:t>Aspirin</w:t>
      </w:r>
      <w:r>
        <w:t xml:space="preserve">: </w:t>
      </w:r>
      <w:r w:rsidR="0088015B">
        <w:t xml:space="preserve">In clinical studies, the incidence of upper gastrointestinal adverse events was increased in patients receiving concomitant therapy with daily doses of </w:t>
      </w:r>
      <w:r w:rsidR="00673AC9">
        <w:rPr>
          <w:szCs w:val="24"/>
        </w:rPr>
        <w:t>alendronate</w:t>
      </w:r>
      <w:r w:rsidR="0088015B">
        <w:t xml:space="preserve"> greater than 10 mg and aspirin-containing products. </w:t>
      </w:r>
    </w:p>
    <w:p w14:paraId="7920FF17" w14:textId="49F075B7" w:rsidR="0088015B" w:rsidRDefault="00492938" w:rsidP="00C53FEF">
      <w:pPr>
        <w:pStyle w:val="BodyText"/>
        <w:numPr>
          <w:ilvl w:val="0"/>
          <w:numId w:val="15"/>
        </w:numPr>
        <w:jc w:val="both"/>
      </w:pPr>
      <w:r w:rsidRPr="00E819F4">
        <w:rPr>
          <w:u w:val="single"/>
        </w:rPr>
        <w:t>Nonsteroidal anti-inflammatory drugs (NSAIDs)</w:t>
      </w:r>
      <w:r>
        <w:t xml:space="preserve">: </w:t>
      </w:r>
      <w:r w:rsidR="00673AC9">
        <w:rPr>
          <w:szCs w:val="24"/>
        </w:rPr>
        <w:t>Alendronate</w:t>
      </w:r>
      <w:r w:rsidR="0088015B">
        <w:t xml:space="preserve"> may be administered to </w:t>
      </w:r>
      <w:r w:rsidR="00B46028">
        <w:t>participants</w:t>
      </w:r>
      <w:r w:rsidR="00213A08">
        <w:t xml:space="preserve"> </w:t>
      </w:r>
      <w:r w:rsidR="0088015B">
        <w:t xml:space="preserve">taking </w:t>
      </w:r>
      <w:r>
        <w:t>NSAIDs</w:t>
      </w:r>
      <w:r w:rsidR="0088015B">
        <w:t xml:space="preserve">. </w:t>
      </w:r>
      <w:r w:rsidR="00213A08">
        <w:t xml:space="preserve"> </w:t>
      </w:r>
      <w:r w:rsidR="0088015B">
        <w:t xml:space="preserve">In a 3-year, controlled, clinical study (n=2027) during which a majority of patients received concomitant NSAIDs, the incidence of upper gastrointestinal adverse events was similar in patients taking </w:t>
      </w:r>
      <w:r w:rsidR="00673AC9">
        <w:rPr>
          <w:szCs w:val="24"/>
        </w:rPr>
        <w:t>alendronate</w:t>
      </w:r>
      <w:r w:rsidR="0088015B">
        <w:t xml:space="preserve"> 5 or 10 mg/day compared to those taking placebo. However, since NSAID use is associated with gastrointestinal irritation, caution should be used during concomitant use with </w:t>
      </w:r>
      <w:r w:rsidR="00673AC9">
        <w:rPr>
          <w:szCs w:val="24"/>
        </w:rPr>
        <w:t>alendronate</w:t>
      </w:r>
      <w:r w:rsidR="0088015B">
        <w:t>.</w:t>
      </w:r>
    </w:p>
    <w:p w14:paraId="01E714F6" w14:textId="506E3BEE" w:rsidR="00C54651" w:rsidRDefault="006A7017" w:rsidP="00C53FEF">
      <w:pPr>
        <w:pStyle w:val="BodyText"/>
        <w:numPr>
          <w:ilvl w:val="0"/>
          <w:numId w:val="15"/>
        </w:numPr>
        <w:jc w:val="both"/>
      </w:pPr>
      <w:r w:rsidRPr="006A7017">
        <w:rPr>
          <w:u w:val="single"/>
        </w:rPr>
        <w:t>Vitamin D</w:t>
      </w:r>
      <w:r>
        <w:t xml:space="preserve">: </w:t>
      </w:r>
      <w:r w:rsidR="00B46028">
        <w:t>Participants</w:t>
      </w:r>
      <w:r w:rsidR="00C54651">
        <w:t xml:space="preserve"> with inadequate screening Vitamin D [</w:t>
      </w:r>
      <w:r w:rsidR="00C54651" w:rsidRPr="00C54651">
        <w:t>25(OH)</w:t>
      </w:r>
      <w:r w:rsidR="00C54651">
        <w:t xml:space="preserve">D] levels, based on the </w:t>
      </w:r>
      <w:r w:rsidR="00C54651" w:rsidRPr="00C54651">
        <w:t xml:space="preserve">reference range of the </w:t>
      </w:r>
      <w:r w:rsidR="00C54651">
        <w:t>local laboratory, will receive oral supplementation with Vitamin D 400 IU daily</w:t>
      </w:r>
      <w:r>
        <w:t xml:space="preserve"> during the study period</w:t>
      </w:r>
      <w:r w:rsidR="00C54651">
        <w:t>.</w:t>
      </w:r>
      <w:r w:rsidR="00C54651" w:rsidRPr="00C54651">
        <w:t xml:space="preserve"> </w:t>
      </w:r>
      <w:r w:rsidR="00C54651">
        <w:t xml:space="preserve"> </w:t>
      </w:r>
    </w:p>
    <w:p w14:paraId="191BE1BC" w14:textId="5E8D78F6" w:rsidR="00A51540" w:rsidRDefault="00B46028" w:rsidP="00C53FEF">
      <w:pPr>
        <w:pStyle w:val="BodyText"/>
        <w:numPr>
          <w:ilvl w:val="0"/>
          <w:numId w:val="15"/>
        </w:numPr>
        <w:jc w:val="both"/>
      </w:pPr>
      <w:r>
        <w:lastRenderedPageBreak/>
        <w:t>Participants</w:t>
      </w:r>
      <w:r w:rsidR="00A51540">
        <w:t xml:space="preserve"> were advised to meet the age-related dietary reference intake for calcium and vitamin D; </w:t>
      </w:r>
      <w:r w:rsidR="00804B21">
        <w:t xml:space="preserve">the </w:t>
      </w:r>
      <w:r w:rsidR="00A51540">
        <w:t xml:space="preserve">addition of supplemental calcium and vitamin D is left to the judgment of the investigator if the </w:t>
      </w:r>
      <w:r>
        <w:t>participant</w:t>
      </w:r>
      <w:r w:rsidR="00A51540">
        <w:t>’s dietary intake is considered inadequate.</w:t>
      </w:r>
    </w:p>
    <w:p w14:paraId="5DAF9DE6" w14:textId="77777777" w:rsidR="002E50E8" w:rsidRDefault="00C54651" w:rsidP="00C54651">
      <w:pPr>
        <w:pStyle w:val="Heading2"/>
      </w:pPr>
      <w:bookmarkStart w:id="69" w:name="_Toc189901462"/>
      <w:r>
        <w:t>Dental Hygiene</w:t>
      </w:r>
      <w:bookmarkEnd w:id="69"/>
    </w:p>
    <w:p w14:paraId="35495EAA" w14:textId="21538865" w:rsidR="00C54651" w:rsidRDefault="00B46028" w:rsidP="00C53FEF">
      <w:pPr>
        <w:pStyle w:val="BodyText"/>
        <w:jc w:val="both"/>
      </w:pPr>
      <w:r>
        <w:t>Participants</w:t>
      </w:r>
      <w:r w:rsidR="00C54651">
        <w:t xml:space="preserve"> should be encouraged to practice optimal dental hygiene during the study period.  Osteonecrosis of the jaw, which can occur spontaneously, is generally associated with tooth extraction and/or local infection with delayed healing, and has been reported in patients taking bisphosphonates, including </w:t>
      </w:r>
      <w:r w:rsidR="00644723">
        <w:t>alendronate</w:t>
      </w:r>
      <w:r w:rsidR="00C54651">
        <w:t xml:space="preserve">. Known risk factors for osteonecrosis of the jaw include invasive dental procedures (e.g., tooth extraction, dental implants, boney surgery), diagnosis of cancer, concomitant therapies (e.g., chemotherapy, corticosteroids), poor oral hygiene, and co-morbid disorders (e.g., periodontal </w:t>
      </w:r>
      <w:r w:rsidR="00804B21">
        <w:t>or</w:t>
      </w:r>
      <w:r w:rsidR="00C54651">
        <w:t xml:space="preserve"> other pre-existing dental disease, anemia, coagulopathy, infection, ill-fitting dentures).</w:t>
      </w:r>
    </w:p>
    <w:p w14:paraId="5AC17EFE" w14:textId="77777777" w:rsidR="00C54651" w:rsidRDefault="00F334E2" w:rsidP="00C53FEF">
      <w:pPr>
        <w:pStyle w:val="Heading2"/>
        <w:jc w:val="both"/>
      </w:pPr>
      <w:bookmarkStart w:id="70" w:name="_Toc189901463"/>
      <w:r>
        <w:t>Extension Study</w:t>
      </w:r>
      <w:bookmarkEnd w:id="70"/>
    </w:p>
    <w:p w14:paraId="4C31AAF1" w14:textId="30B8B3E6" w:rsidR="00F334E2" w:rsidRPr="00F334E2" w:rsidRDefault="00F334E2" w:rsidP="00C53FEF">
      <w:pPr>
        <w:pStyle w:val="BodyText"/>
        <w:jc w:val="both"/>
      </w:pPr>
      <w:r>
        <w:t xml:space="preserve">Following completion of this study, </w:t>
      </w:r>
      <w:r w:rsidR="00B46028">
        <w:t>participants</w:t>
      </w:r>
      <w:r>
        <w:t xml:space="preserve"> receiving </w:t>
      </w:r>
      <w:r>
        <w:rPr>
          <w:szCs w:val="24"/>
        </w:rPr>
        <w:t xml:space="preserve">alendronate may be eligible to enter a long-term open-label extension study to evaluate </w:t>
      </w:r>
      <w:r w:rsidR="005C0026">
        <w:rPr>
          <w:szCs w:val="24"/>
        </w:rPr>
        <w:t xml:space="preserve">ONFH-related </w:t>
      </w:r>
      <w:r>
        <w:rPr>
          <w:szCs w:val="24"/>
        </w:rPr>
        <w:t xml:space="preserve">surgical intervention or </w:t>
      </w:r>
      <w:r w:rsidR="006A7017">
        <w:rPr>
          <w:szCs w:val="24"/>
        </w:rPr>
        <w:t xml:space="preserve">clinical </w:t>
      </w:r>
      <w:r>
        <w:rPr>
          <w:szCs w:val="24"/>
        </w:rPr>
        <w:t>progression.</w:t>
      </w:r>
      <w:r w:rsidR="00F04D22">
        <w:rPr>
          <w:szCs w:val="24"/>
        </w:rPr>
        <w:t xml:space="preserve"> This extension study is currently in the planning stage. </w:t>
      </w:r>
    </w:p>
    <w:p w14:paraId="2877C322" w14:textId="77777777" w:rsidR="007C4724" w:rsidRPr="00434730" w:rsidRDefault="007C4724" w:rsidP="004C0DA8">
      <w:pPr>
        <w:pStyle w:val="Heading1"/>
      </w:pPr>
      <w:bookmarkStart w:id="71" w:name="_Toc189901464"/>
      <w:bookmarkStart w:id="72" w:name="_Toc496345663"/>
      <w:r w:rsidRPr="00434730">
        <w:lastRenderedPageBreak/>
        <w:t>Adverse Event Reporting</w:t>
      </w:r>
      <w:bookmarkEnd w:id="71"/>
    </w:p>
    <w:p w14:paraId="1585B231" w14:textId="77777777" w:rsidR="007C4724" w:rsidRPr="00434730" w:rsidRDefault="007C4724" w:rsidP="004C0DA8">
      <w:pPr>
        <w:pStyle w:val="Heading2"/>
      </w:pPr>
      <w:bookmarkStart w:id="73" w:name="_Toc189901465"/>
      <w:r w:rsidRPr="00434730">
        <w:t>Definition of Adverse Event</w:t>
      </w:r>
      <w:bookmarkEnd w:id="72"/>
      <w:bookmarkEnd w:id="73"/>
    </w:p>
    <w:p w14:paraId="4511B62D" w14:textId="7C97BB66" w:rsidR="007C4724" w:rsidRPr="00DF7CC7" w:rsidRDefault="007C4724" w:rsidP="00C53FEF">
      <w:pPr>
        <w:pStyle w:val="BodyText"/>
        <w:jc w:val="both"/>
        <w:rPr>
          <w:highlight w:val="yellow"/>
        </w:rPr>
      </w:pPr>
      <w:r w:rsidRPr="00DF7CC7">
        <w:rPr>
          <w:highlight w:val="yellow"/>
        </w:rPr>
        <w:t xml:space="preserve">For purposes of this trial, an adverse event (AE) will be defined as </w:t>
      </w:r>
      <w:r w:rsidRPr="00DF7CC7">
        <w:rPr>
          <w:b/>
          <w:highlight w:val="yellow"/>
        </w:rPr>
        <w:t>any</w:t>
      </w:r>
      <w:r w:rsidRPr="00DF7CC7">
        <w:rPr>
          <w:highlight w:val="yellow"/>
        </w:rPr>
        <w:t xml:space="preserve"> new unfavorable or unintended sign, symptom, or disease or change of an existing condition, which occurs during or after treatment, whether or not considered treatment-related.  If </w:t>
      </w:r>
      <w:r w:rsidR="00804B21">
        <w:rPr>
          <w:highlight w:val="yellow"/>
        </w:rPr>
        <w:t xml:space="preserve">a </w:t>
      </w:r>
      <w:r w:rsidRPr="00DF7CC7">
        <w:rPr>
          <w:highlight w:val="yellow"/>
        </w:rPr>
        <w:t xml:space="preserve">clinically significant laboratory value </w:t>
      </w:r>
      <w:r w:rsidR="00804B21">
        <w:rPr>
          <w:highlight w:val="yellow"/>
        </w:rPr>
        <w:t>is considered clinically significant</w:t>
      </w:r>
      <w:r w:rsidRPr="00DF7CC7">
        <w:rPr>
          <w:highlight w:val="yellow"/>
        </w:rPr>
        <w:t>, the diagnosis should be reported as an adverse event. Lack of drug effect is not an adverse event in clinical trials because the purpose of the clinical trial is to establish drug effect.</w:t>
      </w:r>
    </w:p>
    <w:p w14:paraId="5386B4E9" w14:textId="64EBDE0A" w:rsidR="007C4724" w:rsidRPr="00DF7CC7" w:rsidRDefault="00804B21" w:rsidP="00C53FEF">
      <w:pPr>
        <w:pStyle w:val="BodyText"/>
        <w:jc w:val="both"/>
        <w:rPr>
          <w:highlight w:val="yellow"/>
        </w:rPr>
      </w:pPr>
      <w:r>
        <w:rPr>
          <w:highlight w:val="yellow"/>
        </w:rPr>
        <w:t>Before</w:t>
      </w:r>
      <w:r w:rsidR="007C4724" w:rsidRPr="00DF7CC7">
        <w:rPr>
          <w:highlight w:val="yellow"/>
        </w:rPr>
        <w:t xml:space="preserve"> enrollment, study site personnel will note the occurrence and nature of each </w:t>
      </w:r>
      <w:r w:rsidR="00B46028">
        <w:rPr>
          <w:highlight w:val="yellow"/>
        </w:rPr>
        <w:t>participant</w:t>
      </w:r>
      <w:r w:rsidR="007C4724" w:rsidRPr="00DF7CC7">
        <w:rPr>
          <w:highlight w:val="yellow"/>
        </w:rPr>
        <w:t>’s medical condition(s) in the appropriate section of the CRF.   During the remainder of the study, site personnel will again note any change in the condition(s) and the occurrence and nature of any adverse events.</w:t>
      </w:r>
    </w:p>
    <w:p w14:paraId="71D7434E" w14:textId="47B21820" w:rsidR="007C4724" w:rsidRPr="00DF7CC7" w:rsidRDefault="007C4724" w:rsidP="00C53FEF">
      <w:pPr>
        <w:pStyle w:val="BodyText"/>
        <w:jc w:val="both"/>
        <w:rPr>
          <w:highlight w:val="yellow"/>
        </w:rPr>
      </w:pPr>
      <w:r w:rsidRPr="00DF7CC7">
        <w:rPr>
          <w:highlight w:val="yellow"/>
        </w:rPr>
        <w:t xml:space="preserve">If a </w:t>
      </w:r>
      <w:r w:rsidR="00B46028">
        <w:rPr>
          <w:highlight w:val="yellow"/>
        </w:rPr>
        <w:t>participant</w:t>
      </w:r>
      <w:r w:rsidRPr="00DF7CC7">
        <w:rPr>
          <w:highlight w:val="yellow"/>
        </w:rPr>
        <w:t xml:space="preserve"> experiences an adverse event after the informed consent document is signed (entry) but the </w:t>
      </w:r>
      <w:r w:rsidR="00B46028">
        <w:rPr>
          <w:highlight w:val="yellow"/>
        </w:rPr>
        <w:t xml:space="preserve">participant </w:t>
      </w:r>
      <w:r w:rsidRPr="00DF7CC7">
        <w:rPr>
          <w:highlight w:val="yellow"/>
        </w:rPr>
        <w:t>is never assigned to treatment (enrollment), the event will only be reported if the investigator believes that the event may have been caused by a protocol procedure.</w:t>
      </w:r>
    </w:p>
    <w:p w14:paraId="6A3E006B" w14:textId="16544C15" w:rsidR="007C4724" w:rsidRPr="00DF7CC7" w:rsidRDefault="007C4724" w:rsidP="00C53FEF">
      <w:pPr>
        <w:pStyle w:val="BodyText"/>
        <w:jc w:val="both"/>
        <w:rPr>
          <w:highlight w:val="yellow"/>
        </w:rPr>
      </w:pPr>
      <w:r w:rsidRPr="00DF7CC7">
        <w:rPr>
          <w:highlight w:val="yellow"/>
        </w:rPr>
        <w:t xml:space="preserve">All adverse events occurring after the </w:t>
      </w:r>
      <w:r w:rsidR="00B46028">
        <w:rPr>
          <w:highlight w:val="yellow"/>
        </w:rPr>
        <w:t>participant</w:t>
      </w:r>
      <w:r w:rsidRPr="00DF7CC7">
        <w:rPr>
          <w:highlight w:val="yellow"/>
        </w:rPr>
        <w:t xml:space="preserve"> has entered the study (that is, after the informed consent document is signed) must be recorded in the case report form. If the study drug is discontinued for a </w:t>
      </w:r>
      <w:r w:rsidR="00B46028">
        <w:rPr>
          <w:highlight w:val="yellow"/>
        </w:rPr>
        <w:t>participant</w:t>
      </w:r>
      <w:r w:rsidRPr="00DF7CC7">
        <w:rPr>
          <w:highlight w:val="yellow"/>
        </w:rPr>
        <w:t>,</w:t>
      </w:r>
      <w:r w:rsidR="00D915EC">
        <w:rPr>
          <w:highlight w:val="yellow"/>
        </w:rPr>
        <w:t xml:space="preserve"> </w:t>
      </w:r>
      <w:r w:rsidRPr="00DF7CC7">
        <w:rPr>
          <w:highlight w:val="yellow"/>
        </w:rPr>
        <w:t xml:space="preserve">study site personnel must report and clearly document the circumstances and data leading to any such discontinuation, using designated case report forms. For adverse events, the </w:t>
      </w:r>
      <w:r w:rsidR="00B46028">
        <w:rPr>
          <w:highlight w:val="yellow"/>
        </w:rPr>
        <w:t xml:space="preserve">participant </w:t>
      </w:r>
      <w:r w:rsidRPr="00DF7CC7">
        <w:rPr>
          <w:highlight w:val="yellow"/>
        </w:rPr>
        <w:t>should be followed until the event resolves or stabilizes, with frequency of follow-up at the discretion of the investigator.</w:t>
      </w:r>
    </w:p>
    <w:p w14:paraId="67A2F717" w14:textId="0AA146B8" w:rsidR="007C4724" w:rsidRPr="00DF7CC7" w:rsidRDefault="007C4724" w:rsidP="00C53FEF">
      <w:pPr>
        <w:pStyle w:val="BodyText"/>
        <w:jc w:val="both"/>
        <w:rPr>
          <w:highlight w:val="yellow"/>
        </w:rPr>
      </w:pPr>
      <w:r w:rsidRPr="00DF7CC7">
        <w:rPr>
          <w:highlight w:val="yellow"/>
        </w:rPr>
        <w:t xml:space="preserve">In cases where the investigator notices an unanticipated benefit to the </w:t>
      </w:r>
      <w:r w:rsidR="00B46028">
        <w:rPr>
          <w:highlight w:val="yellow"/>
        </w:rPr>
        <w:t>participant</w:t>
      </w:r>
      <w:r w:rsidRPr="00DF7CC7">
        <w:rPr>
          <w:highlight w:val="yellow"/>
        </w:rPr>
        <w:t>, study site personnel should enter “unexpected benefit” with the actual event term (for example, the complete actual term would be “unexpected benefit—sleeping longer”).</w:t>
      </w:r>
    </w:p>
    <w:p w14:paraId="71EE0E9C" w14:textId="77777777" w:rsidR="007C4724" w:rsidRPr="00434730" w:rsidRDefault="007C4724" w:rsidP="00C53FEF">
      <w:pPr>
        <w:pStyle w:val="BodyText"/>
        <w:jc w:val="both"/>
      </w:pPr>
      <w:r w:rsidRPr="00DF7CC7">
        <w:rPr>
          <w:highlight w:val="yellow"/>
        </w:rPr>
        <w:t>Cases of pregnancy that occur during maternal or paternal exposures to study drug should be reported for tracking purposes.  Data on fetal outcome and breastfeeding are collected for regulatory reporting and drug safety evaluation</w:t>
      </w:r>
      <w:r w:rsidRPr="00434730">
        <w:t>.</w:t>
      </w:r>
    </w:p>
    <w:p w14:paraId="54B36E08" w14:textId="77777777" w:rsidR="007C4724" w:rsidRPr="00434730" w:rsidRDefault="007C4724" w:rsidP="004C0DA8">
      <w:pPr>
        <w:pStyle w:val="Heading3"/>
      </w:pPr>
      <w:bookmarkStart w:id="74" w:name="_Toc496345664"/>
      <w:bookmarkStart w:id="75" w:name="_Toc189901466"/>
      <w:r w:rsidRPr="00434730">
        <w:t>Reporting Procedures for All Adverse Events</w:t>
      </w:r>
      <w:bookmarkEnd w:id="74"/>
      <w:bookmarkEnd w:id="75"/>
    </w:p>
    <w:p w14:paraId="02911063" w14:textId="6822AA6D" w:rsidR="007C4724" w:rsidRPr="00DF7CC7" w:rsidRDefault="007C4724" w:rsidP="00C53FEF">
      <w:pPr>
        <w:pStyle w:val="BodyText"/>
        <w:jc w:val="both"/>
        <w:rPr>
          <w:highlight w:val="yellow"/>
        </w:rPr>
      </w:pPr>
      <w:r w:rsidRPr="00DF7CC7">
        <w:rPr>
          <w:highlight w:val="yellow"/>
        </w:rPr>
        <w:t xml:space="preserve">Investigators are responsible for monitoring the safety of </w:t>
      </w:r>
      <w:r w:rsidR="00B46028">
        <w:rPr>
          <w:highlight w:val="yellow"/>
        </w:rPr>
        <w:t>participants</w:t>
      </w:r>
      <w:r w:rsidRPr="00DF7CC7">
        <w:rPr>
          <w:highlight w:val="yellow"/>
        </w:rPr>
        <w:t xml:space="preserve"> who have entered this study and noting any event that seems unusual, even if this event may be considered an unanticipated benefit to the </w:t>
      </w:r>
      <w:r w:rsidR="00B46028">
        <w:rPr>
          <w:highlight w:val="yellow"/>
        </w:rPr>
        <w:t>participant</w:t>
      </w:r>
      <w:r w:rsidRPr="00DF7CC7">
        <w:rPr>
          <w:highlight w:val="yellow"/>
        </w:rPr>
        <w:t xml:space="preserve">. The investigator is responsible for appropriate medical care of </w:t>
      </w:r>
      <w:r w:rsidR="00B46028">
        <w:rPr>
          <w:highlight w:val="yellow"/>
        </w:rPr>
        <w:t>participants</w:t>
      </w:r>
      <w:r w:rsidRPr="00DF7CC7">
        <w:rPr>
          <w:highlight w:val="yellow"/>
        </w:rPr>
        <w:t xml:space="preserve"> during the study.</w:t>
      </w:r>
    </w:p>
    <w:p w14:paraId="122E5386" w14:textId="138776F0" w:rsidR="007C4724" w:rsidRPr="00DF7CC7" w:rsidRDefault="007C4724" w:rsidP="00C53FEF">
      <w:pPr>
        <w:pStyle w:val="BodyText"/>
        <w:jc w:val="both"/>
        <w:rPr>
          <w:highlight w:val="yellow"/>
        </w:rPr>
      </w:pPr>
      <w:r w:rsidRPr="00DF7CC7">
        <w:rPr>
          <w:highlight w:val="yellow"/>
        </w:rPr>
        <w:t xml:space="preserve">The investigator remains responsible for following, through an appropriate health care option, adverse events that are serious or that caused the </w:t>
      </w:r>
      <w:r w:rsidR="00B46028">
        <w:rPr>
          <w:highlight w:val="yellow"/>
        </w:rPr>
        <w:t xml:space="preserve">participant </w:t>
      </w:r>
      <w:r w:rsidRPr="00DF7CC7">
        <w:rPr>
          <w:highlight w:val="yellow"/>
        </w:rPr>
        <w:t xml:space="preserve">to discontinue the study.  The </w:t>
      </w:r>
      <w:r w:rsidR="00B46028">
        <w:rPr>
          <w:highlight w:val="yellow"/>
        </w:rPr>
        <w:lastRenderedPageBreak/>
        <w:t>participant</w:t>
      </w:r>
      <w:r w:rsidR="00D915EC">
        <w:rPr>
          <w:highlight w:val="yellow"/>
        </w:rPr>
        <w:t xml:space="preserve"> </w:t>
      </w:r>
      <w:r w:rsidRPr="00DF7CC7">
        <w:rPr>
          <w:highlight w:val="yellow"/>
        </w:rPr>
        <w:t xml:space="preserve">should be followed until the event is resolved or explained.  Frequency of follow-up is left to the discretion of the investigator. </w:t>
      </w:r>
    </w:p>
    <w:p w14:paraId="1646FFF2" w14:textId="62F2AB4A" w:rsidR="007C4724" w:rsidRPr="00DF7CC7" w:rsidRDefault="007C4724" w:rsidP="00C53FEF">
      <w:pPr>
        <w:pStyle w:val="BodyText"/>
        <w:jc w:val="both"/>
        <w:rPr>
          <w:szCs w:val="24"/>
          <w:highlight w:val="yellow"/>
        </w:rPr>
      </w:pPr>
      <w:r w:rsidRPr="00DF7CC7">
        <w:rPr>
          <w:szCs w:val="24"/>
          <w:highlight w:val="yellow"/>
        </w:rPr>
        <w:t xml:space="preserve">Adverse event information will be collected through study week </w:t>
      </w:r>
      <w:r w:rsidR="0088015B" w:rsidRPr="00DF7CC7">
        <w:rPr>
          <w:szCs w:val="24"/>
          <w:highlight w:val="yellow"/>
        </w:rPr>
        <w:t>28</w:t>
      </w:r>
      <w:r w:rsidRPr="00DF7CC7">
        <w:rPr>
          <w:szCs w:val="24"/>
          <w:highlight w:val="yellow"/>
        </w:rPr>
        <w:t xml:space="preserve">.  </w:t>
      </w:r>
      <w:r w:rsidR="00B46028">
        <w:rPr>
          <w:szCs w:val="24"/>
          <w:highlight w:val="yellow"/>
        </w:rPr>
        <w:t>Participants</w:t>
      </w:r>
      <w:r w:rsidRPr="00DF7CC7">
        <w:rPr>
          <w:szCs w:val="24"/>
          <w:highlight w:val="yellow"/>
        </w:rPr>
        <w:t xml:space="preserve"> who discontinue study drug at any time will have adverse events collected through approximately </w:t>
      </w:r>
      <w:r w:rsidR="0088015B" w:rsidRPr="00DF7CC7">
        <w:rPr>
          <w:szCs w:val="24"/>
          <w:highlight w:val="yellow"/>
        </w:rPr>
        <w:t xml:space="preserve">28 </w:t>
      </w:r>
      <w:r w:rsidRPr="00DF7CC7">
        <w:rPr>
          <w:szCs w:val="24"/>
          <w:highlight w:val="yellow"/>
        </w:rPr>
        <w:t xml:space="preserve">weeks following their randomization, provided consent to continue in the study </w:t>
      </w:r>
      <w:r w:rsidR="002536BB" w:rsidRPr="00DF7CC7">
        <w:rPr>
          <w:szCs w:val="24"/>
          <w:highlight w:val="yellow"/>
        </w:rPr>
        <w:t>has</w:t>
      </w:r>
      <w:r w:rsidRPr="00DF7CC7">
        <w:rPr>
          <w:szCs w:val="24"/>
          <w:highlight w:val="yellow"/>
        </w:rPr>
        <w:t xml:space="preserve"> not been withdrawn.</w:t>
      </w:r>
    </w:p>
    <w:p w14:paraId="3CD59D3D" w14:textId="63FD388E" w:rsidR="007C4724" w:rsidRPr="00434730" w:rsidRDefault="007C4724" w:rsidP="00C53FEF">
      <w:pPr>
        <w:pStyle w:val="BodyText"/>
        <w:jc w:val="both"/>
      </w:pPr>
      <w:r w:rsidRPr="00DF7CC7">
        <w:rPr>
          <w:szCs w:val="22"/>
          <w:highlight w:val="yellow"/>
        </w:rPr>
        <w:t xml:space="preserve">The investigator is responsible for assessing and recording all adverse experiences.  Each adverse experience will be recorded and classified for intensity, seriousness, and causality. </w:t>
      </w:r>
      <w:r w:rsidRPr="00DF7CC7">
        <w:rPr>
          <w:highlight w:val="yellow"/>
        </w:rPr>
        <w:t xml:space="preserve">All adverse events either observed by the investigator or reported by the </w:t>
      </w:r>
      <w:r w:rsidR="00B46028">
        <w:rPr>
          <w:highlight w:val="yellow"/>
        </w:rPr>
        <w:t>participant</w:t>
      </w:r>
      <w:r w:rsidRPr="00DF7CC7">
        <w:rPr>
          <w:highlight w:val="yellow"/>
        </w:rPr>
        <w:t xml:space="preserve"> will be recorded regardless of causality. The investigator will follow the </w:t>
      </w:r>
      <w:r w:rsidR="00B46028">
        <w:rPr>
          <w:highlight w:val="yellow"/>
        </w:rPr>
        <w:t xml:space="preserve">participant </w:t>
      </w:r>
      <w:r w:rsidRPr="00DF7CC7">
        <w:rPr>
          <w:highlight w:val="yellow"/>
        </w:rPr>
        <w:t>until an adverse event resolves or stabilizes.</w:t>
      </w:r>
    </w:p>
    <w:p w14:paraId="69FDFB15" w14:textId="77777777" w:rsidR="007C4724" w:rsidRDefault="007C4724" w:rsidP="004C0DA8">
      <w:pPr>
        <w:pStyle w:val="Heading3"/>
      </w:pPr>
      <w:bookmarkStart w:id="76" w:name="_Toc189901467"/>
      <w:bookmarkStart w:id="77" w:name="_Toc496345668"/>
      <w:r w:rsidRPr="00434730">
        <w:t>Adverse Event Severity</w:t>
      </w:r>
      <w:bookmarkEnd w:id="76"/>
    </w:p>
    <w:p w14:paraId="4F96513C" w14:textId="77777777" w:rsidR="00C858F6" w:rsidRDefault="00C858F6" w:rsidP="00C53FEF">
      <w:pPr>
        <w:pStyle w:val="BodyText"/>
        <w:jc w:val="both"/>
        <w:rPr>
          <w:i/>
          <w:color w:val="0000FF"/>
        </w:rPr>
      </w:pPr>
      <w:r w:rsidRPr="00966D2C">
        <w:rPr>
          <w:i/>
          <w:color w:val="0000FF"/>
        </w:rPr>
        <w:t xml:space="preserve"> (</w:t>
      </w:r>
      <w:r>
        <w:rPr>
          <w:i/>
          <w:color w:val="0000FF"/>
        </w:rPr>
        <w:t>Scales</w:t>
      </w:r>
      <w:r w:rsidRPr="00966D2C">
        <w:rPr>
          <w:i/>
          <w:color w:val="0000FF"/>
        </w:rPr>
        <w:t xml:space="preserve"> may be used in place of investigator judgment to grade the severity of an adverse event</w:t>
      </w:r>
      <w:r>
        <w:rPr>
          <w:i/>
          <w:color w:val="0000FF"/>
        </w:rPr>
        <w:t>. For non-oncology studies, use t</w:t>
      </w:r>
      <w:r w:rsidRPr="00966D2C">
        <w:rPr>
          <w:i/>
          <w:color w:val="0000FF"/>
        </w:rPr>
        <w:t>h</w:t>
      </w:r>
      <w:r>
        <w:rPr>
          <w:i/>
          <w:color w:val="0000FF"/>
        </w:rPr>
        <w:t xml:space="preserve">e Division of AIDS </w:t>
      </w:r>
      <w:r w:rsidRPr="00B7227D">
        <w:rPr>
          <w:i/>
          <w:color w:val="0000FF"/>
        </w:rPr>
        <w:t>Table for Grading the Severity of Adult and Pediatric Adverse Events</w:t>
      </w:r>
      <w:r>
        <w:rPr>
          <w:i/>
          <w:color w:val="0000FF"/>
        </w:rPr>
        <w:t>. For oncology studies, use the</w:t>
      </w:r>
      <w:r w:rsidRPr="00B7227D">
        <w:rPr>
          <w:i/>
          <w:color w:val="0000FF"/>
        </w:rPr>
        <w:t xml:space="preserve"> </w:t>
      </w:r>
      <w:r w:rsidRPr="00693819">
        <w:rPr>
          <w:i/>
          <w:color w:val="0000FF"/>
        </w:rPr>
        <w:t>Common Terminology Criteria for Adverse Events</w:t>
      </w:r>
      <w:r w:rsidRPr="00966D2C">
        <w:rPr>
          <w:i/>
          <w:color w:val="0000FF"/>
        </w:rPr>
        <w:t xml:space="preserve"> scale. The term “severity” as used here refers to intensity of an </w:t>
      </w:r>
      <w:r>
        <w:rPr>
          <w:i/>
          <w:color w:val="0000FF"/>
        </w:rPr>
        <w:t xml:space="preserve">adverse </w:t>
      </w:r>
      <w:r w:rsidRPr="00966D2C">
        <w:rPr>
          <w:i/>
          <w:color w:val="0000FF"/>
        </w:rPr>
        <w:t>event</w:t>
      </w:r>
      <w:r>
        <w:rPr>
          <w:i/>
          <w:color w:val="0000FF"/>
        </w:rPr>
        <w:t>.)</w:t>
      </w:r>
    </w:p>
    <w:p w14:paraId="54B74742" w14:textId="77777777" w:rsidR="00C858F6" w:rsidRPr="00B7227D" w:rsidRDefault="00C858F6" w:rsidP="00C858F6">
      <w:pPr>
        <w:autoSpaceDE w:val="0"/>
        <w:autoSpaceDN w:val="0"/>
        <w:adjustRightInd w:val="0"/>
        <w:spacing w:after="160" w:line="320" w:lineRule="exact"/>
        <w:rPr>
          <w:color w:val="000000"/>
        </w:rPr>
      </w:pPr>
      <w:r w:rsidRPr="00B7227D">
        <w:rPr>
          <w:i/>
        </w:rPr>
        <w:t>For non-oncology studies</w:t>
      </w:r>
      <w:r w:rsidRPr="00B7227D">
        <w:t xml:space="preserve">, the Division of AIDS </w:t>
      </w:r>
      <w:r>
        <w:t xml:space="preserve">(DAIDS) </w:t>
      </w:r>
      <w:r w:rsidRPr="00B7227D">
        <w:t xml:space="preserve">Table for Grading the Severity of Adult and Pediatric Adverse Events version 2.0 (November 2014) should be used to assess and grade AE severity, including laboratory abnormalities judged to be clinically significant. </w:t>
      </w:r>
      <w:r>
        <w:t xml:space="preserve"> </w:t>
      </w:r>
      <w:r w:rsidRPr="00B7227D">
        <w:t xml:space="preserve">If the experience is not covered in the </w:t>
      </w:r>
      <w:r>
        <w:t>DAIDS</w:t>
      </w:r>
      <w:r w:rsidRPr="00B7227D">
        <w:t xml:space="preserve"> criteria, the following guidelines should be used to grade severity:</w:t>
      </w:r>
    </w:p>
    <w:p w14:paraId="16358E5D" w14:textId="77777777" w:rsidR="00C858F6" w:rsidRPr="00434730" w:rsidRDefault="00C858F6" w:rsidP="00C858F6">
      <w:pPr>
        <w:pStyle w:val="BodyText"/>
        <w:numPr>
          <w:ilvl w:val="0"/>
          <w:numId w:val="7"/>
        </w:numPr>
        <w:jc w:val="both"/>
      </w:pPr>
      <w:r w:rsidRPr="00434730">
        <w:t xml:space="preserve">Mild (grade 1): </w:t>
      </w:r>
      <w:r>
        <w:t>Mild symptoms causing no or minimal interference with usual social and functional activities with intervention not indicated</w:t>
      </w:r>
      <w:r w:rsidRPr="00434730">
        <w:t>.</w:t>
      </w:r>
    </w:p>
    <w:p w14:paraId="1FA34208" w14:textId="77777777" w:rsidR="00C858F6" w:rsidRPr="00434730" w:rsidRDefault="00C858F6" w:rsidP="00C858F6">
      <w:pPr>
        <w:pStyle w:val="BodyText"/>
        <w:numPr>
          <w:ilvl w:val="0"/>
          <w:numId w:val="7"/>
        </w:numPr>
        <w:jc w:val="both"/>
      </w:pPr>
      <w:r w:rsidRPr="00434730">
        <w:t xml:space="preserve">Moderate (grade 2): </w:t>
      </w:r>
      <w:r>
        <w:t>Moderate symptoms causing greater than minimal interference with usual social and functional activities with intervention indicate</w:t>
      </w:r>
      <w:r w:rsidRPr="00434730">
        <w:t>.</w:t>
      </w:r>
    </w:p>
    <w:p w14:paraId="5528E1E1" w14:textId="77777777" w:rsidR="00C858F6" w:rsidRPr="00434730" w:rsidRDefault="00C858F6" w:rsidP="00C858F6">
      <w:pPr>
        <w:pStyle w:val="BodyText"/>
        <w:numPr>
          <w:ilvl w:val="0"/>
          <w:numId w:val="7"/>
        </w:numPr>
        <w:jc w:val="both"/>
      </w:pPr>
      <w:r w:rsidRPr="00434730">
        <w:t xml:space="preserve">Severe (grade 3): </w:t>
      </w:r>
      <w:r>
        <w:t>Severe symptoms causing inability to perform usual social and functional activities with intervention or hospitalization indicated</w:t>
      </w:r>
      <w:r w:rsidRPr="00434730">
        <w:t>.</w:t>
      </w:r>
    </w:p>
    <w:p w14:paraId="1C6E5EB0" w14:textId="77777777" w:rsidR="00C858F6" w:rsidRPr="00C858F6" w:rsidRDefault="00C858F6" w:rsidP="00C53FEF">
      <w:pPr>
        <w:pStyle w:val="BodyText"/>
        <w:numPr>
          <w:ilvl w:val="0"/>
          <w:numId w:val="7"/>
        </w:numPr>
        <w:jc w:val="both"/>
      </w:pPr>
      <w:r w:rsidRPr="00434730">
        <w:t xml:space="preserve">Life-threatening (grade 4): </w:t>
      </w:r>
      <w:r>
        <w:t>Potentially life-threatening symptoms causing inability to perform basic self-care functions with intervention indicated to prevent permanent impairment, persistent disability, or death</w:t>
      </w:r>
      <w:r w:rsidRPr="00434730">
        <w:t>.</w:t>
      </w:r>
    </w:p>
    <w:p w14:paraId="513359A2" w14:textId="77777777" w:rsidR="007C4724" w:rsidRPr="00434730" w:rsidRDefault="00B7227D" w:rsidP="00C53FEF">
      <w:pPr>
        <w:pStyle w:val="BodyText"/>
        <w:jc w:val="both"/>
      </w:pPr>
      <w:r w:rsidRPr="00B7227D">
        <w:rPr>
          <w:i/>
        </w:rPr>
        <w:t>For oncology studies</w:t>
      </w:r>
      <w:r>
        <w:t>, t</w:t>
      </w:r>
      <w:r w:rsidR="007C4724" w:rsidRPr="00434730">
        <w:t>he National Cancer Institute’s Common Terminology Criteria for Adverse Events (CTCAE) version 4.03 (June 14, 2010) should be used to assess and grade AE severity, including laboratory abnormalities judged to be clinically significant. If the experience is not covered in the CTCAE criteria, the following guidelines should be used to grade severity:</w:t>
      </w:r>
    </w:p>
    <w:p w14:paraId="3A027192" w14:textId="19A02FDE" w:rsidR="007C4724" w:rsidRPr="00434730" w:rsidRDefault="007C4724" w:rsidP="00C53FEF">
      <w:pPr>
        <w:pStyle w:val="BodyText"/>
        <w:numPr>
          <w:ilvl w:val="0"/>
          <w:numId w:val="7"/>
        </w:numPr>
        <w:jc w:val="both"/>
      </w:pPr>
      <w:r w:rsidRPr="00434730">
        <w:lastRenderedPageBreak/>
        <w:t xml:space="preserve">Mild (grade 1): Transient or mild discomfort; no limitation in activity; no medical intervention or therapy required. The </w:t>
      </w:r>
      <w:r w:rsidR="00B46028">
        <w:t xml:space="preserve">participant </w:t>
      </w:r>
      <w:r w:rsidRPr="00434730">
        <w:t>may be aware of the sign or symptom but tolerates it reasonably well.</w:t>
      </w:r>
    </w:p>
    <w:p w14:paraId="0ACBC017" w14:textId="77777777" w:rsidR="007C4724" w:rsidRPr="00434730" w:rsidRDefault="007C4724" w:rsidP="00C53FEF">
      <w:pPr>
        <w:pStyle w:val="BodyText"/>
        <w:numPr>
          <w:ilvl w:val="0"/>
          <w:numId w:val="7"/>
        </w:numPr>
        <w:jc w:val="both"/>
      </w:pPr>
      <w:r w:rsidRPr="00434730">
        <w:t>Moderate (grade 2): Mild to moderate limitation in activity, no or minimal medical intervention/therapy required.</w:t>
      </w:r>
    </w:p>
    <w:p w14:paraId="4594E1DC" w14:textId="77777777" w:rsidR="007C4724" w:rsidRPr="00434730" w:rsidRDefault="007C4724" w:rsidP="00C53FEF">
      <w:pPr>
        <w:pStyle w:val="BodyText"/>
        <w:numPr>
          <w:ilvl w:val="0"/>
          <w:numId w:val="7"/>
        </w:numPr>
        <w:jc w:val="both"/>
      </w:pPr>
      <w:r w:rsidRPr="00434730">
        <w:t>Severe (grade 3): Marked limitation in activity, medical intervention/therapy required, hospitalizations possible.</w:t>
      </w:r>
    </w:p>
    <w:p w14:paraId="7BA994E7" w14:textId="31591C49" w:rsidR="007C4724" w:rsidRDefault="007C4724" w:rsidP="00C53FEF">
      <w:pPr>
        <w:pStyle w:val="BodyText"/>
        <w:numPr>
          <w:ilvl w:val="0"/>
          <w:numId w:val="7"/>
        </w:numPr>
        <w:jc w:val="both"/>
      </w:pPr>
      <w:r w:rsidRPr="00434730">
        <w:t xml:space="preserve">Life-threatening (grade 4): The </w:t>
      </w:r>
      <w:r w:rsidR="00B46028">
        <w:t xml:space="preserve">participant </w:t>
      </w:r>
      <w:r w:rsidRPr="00434730">
        <w:t>is at risk of death due to the adverse experience as it occurred. This does not refer to an experience that hypothetically might have caused death if it were more severe.</w:t>
      </w:r>
    </w:p>
    <w:p w14:paraId="33C255E8" w14:textId="77777777" w:rsidR="007C4724" w:rsidRPr="00434730" w:rsidRDefault="007C4724" w:rsidP="00C53FEF">
      <w:pPr>
        <w:pStyle w:val="BodyText"/>
        <w:jc w:val="both"/>
      </w:pPr>
      <w:r w:rsidRPr="00434730">
        <w:t>The term “severe” is a measure of intensity and a severe AE is not necessarily serious.</w:t>
      </w:r>
    </w:p>
    <w:p w14:paraId="41668604" w14:textId="77777777" w:rsidR="007C4724" w:rsidRPr="00434730" w:rsidRDefault="007C4724" w:rsidP="004C0DA8">
      <w:pPr>
        <w:pStyle w:val="Heading3"/>
      </w:pPr>
      <w:bookmarkStart w:id="78" w:name="_Toc189901468"/>
      <w:r w:rsidRPr="00434730">
        <w:t>Adverse Event Relationship to Study Drug</w:t>
      </w:r>
      <w:bookmarkEnd w:id="78"/>
    </w:p>
    <w:p w14:paraId="15300E0A" w14:textId="046F8D36" w:rsidR="007C4724" w:rsidRPr="00C1075C" w:rsidRDefault="007C4724" w:rsidP="00C53FEF">
      <w:pPr>
        <w:spacing w:after="160" w:line="320" w:lineRule="exact"/>
        <w:jc w:val="both"/>
        <w:rPr>
          <w:highlight w:val="yellow"/>
        </w:rPr>
      </w:pPr>
      <w:r w:rsidRPr="00C1075C">
        <w:rPr>
          <w:highlight w:val="yellow"/>
        </w:rPr>
        <w:t>The relationship of an AE to the study drug should be based on the judgment of the investigator and assessed using the following guidelines:</w:t>
      </w:r>
    </w:p>
    <w:p w14:paraId="6F974D27" w14:textId="0B2F651B" w:rsidR="007C4724" w:rsidRPr="00C1075C" w:rsidRDefault="007C4724" w:rsidP="00C53FEF">
      <w:pPr>
        <w:numPr>
          <w:ilvl w:val="0"/>
          <w:numId w:val="8"/>
        </w:numPr>
        <w:spacing w:after="160" w:line="320" w:lineRule="exact"/>
        <w:jc w:val="both"/>
        <w:rPr>
          <w:highlight w:val="yellow"/>
        </w:rPr>
      </w:pPr>
      <w:r w:rsidRPr="00C1075C">
        <w:rPr>
          <w:highlight w:val="yellow"/>
        </w:rPr>
        <w:t>Definitely:  Previously known toxicity of agent; or an event that follows a reasonable temporal sequence from administration of the drug; that follows a known or expected response pattern to the suspected drug; that is confirmed by stopping or reducing the dosage of the drug</w:t>
      </w:r>
      <w:r w:rsidR="00804B21">
        <w:rPr>
          <w:highlight w:val="yellow"/>
        </w:rPr>
        <w:t>;</w:t>
      </w:r>
      <w:r w:rsidRPr="00C1075C">
        <w:rPr>
          <w:highlight w:val="yellow"/>
        </w:rPr>
        <w:t xml:space="preserve"> and that is not explained by any other reasonable hypothesis.</w:t>
      </w:r>
    </w:p>
    <w:p w14:paraId="1A77C1DD" w14:textId="429EDEAE" w:rsidR="007C4724" w:rsidRPr="00C1075C" w:rsidRDefault="007C4724" w:rsidP="00C53FEF">
      <w:pPr>
        <w:numPr>
          <w:ilvl w:val="0"/>
          <w:numId w:val="8"/>
        </w:numPr>
        <w:spacing w:after="160" w:line="320" w:lineRule="exact"/>
        <w:jc w:val="both"/>
        <w:rPr>
          <w:highlight w:val="yellow"/>
        </w:rPr>
      </w:pPr>
      <w:r w:rsidRPr="00C1075C">
        <w:rPr>
          <w:highlight w:val="yellow"/>
        </w:rPr>
        <w:t>Probably:</w:t>
      </w:r>
      <w:r w:rsidRPr="00C1075C">
        <w:rPr>
          <w:highlight w:val="yellow"/>
        </w:rPr>
        <w:tab/>
        <w:t xml:space="preserve">An event that follows a reasonable temporal sequence from administration of the drug; that follows a known or expected response pattern to the suspected drug; that is confirmed by stopping or reducing the dosage of the drug; and that is unlikely to be explained by the known characteristics of the </w:t>
      </w:r>
      <w:r w:rsidR="00B46028">
        <w:rPr>
          <w:highlight w:val="yellow"/>
        </w:rPr>
        <w:t>participant</w:t>
      </w:r>
      <w:r w:rsidRPr="00C1075C">
        <w:rPr>
          <w:highlight w:val="yellow"/>
        </w:rPr>
        <w:t>’s clinical state or by other interventions.</w:t>
      </w:r>
    </w:p>
    <w:p w14:paraId="7F54F5F3" w14:textId="77777777" w:rsidR="007C4724" w:rsidRPr="00C1075C" w:rsidRDefault="007C4724" w:rsidP="00C53FEF">
      <w:pPr>
        <w:numPr>
          <w:ilvl w:val="0"/>
          <w:numId w:val="8"/>
        </w:numPr>
        <w:spacing w:after="160" w:line="320" w:lineRule="exact"/>
        <w:jc w:val="both"/>
        <w:rPr>
          <w:highlight w:val="yellow"/>
        </w:rPr>
      </w:pPr>
      <w:r w:rsidRPr="00C1075C">
        <w:rPr>
          <w:highlight w:val="yellow"/>
        </w:rPr>
        <w:t>Possibly:  An event that follows a reasonable temporal sequence from administration of the drug; that follows a known or expected response pattern to that suspected drug; but that could readily have been produced by a number of other factors.</w:t>
      </w:r>
    </w:p>
    <w:p w14:paraId="796C7418" w14:textId="77777777" w:rsidR="007C4724" w:rsidRPr="00C1075C" w:rsidRDefault="007C4724" w:rsidP="00C53FEF">
      <w:pPr>
        <w:numPr>
          <w:ilvl w:val="0"/>
          <w:numId w:val="8"/>
        </w:numPr>
        <w:spacing w:after="160" w:line="320" w:lineRule="exact"/>
        <w:jc w:val="both"/>
        <w:rPr>
          <w:highlight w:val="yellow"/>
        </w:rPr>
      </w:pPr>
      <w:r w:rsidRPr="00C1075C">
        <w:rPr>
          <w:highlight w:val="yellow"/>
        </w:rPr>
        <w:t>Unrelated:</w:t>
      </w:r>
      <w:r w:rsidRPr="00C1075C">
        <w:rPr>
          <w:highlight w:val="yellow"/>
        </w:rPr>
        <w:tab/>
        <w:t>An event that can be determined with certainty to have no relationship to the study drug.</w:t>
      </w:r>
    </w:p>
    <w:p w14:paraId="50AEB0A2" w14:textId="77777777" w:rsidR="007C4724" w:rsidRPr="00434730" w:rsidRDefault="007C4724" w:rsidP="004C0DA8">
      <w:pPr>
        <w:pStyle w:val="Heading3"/>
      </w:pPr>
      <w:bookmarkStart w:id="79" w:name="_Toc189901469"/>
      <w:r w:rsidRPr="00434730">
        <w:t>Serious Adverse Event Definition and Reporting Procedures</w:t>
      </w:r>
      <w:bookmarkEnd w:id="77"/>
      <w:bookmarkEnd w:id="79"/>
    </w:p>
    <w:p w14:paraId="58BB10B0" w14:textId="63D1A1F5" w:rsidR="007C4724" w:rsidRPr="00C1075C" w:rsidRDefault="007C4724" w:rsidP="00C53FEF">
      <w:pPr>
        <w:pStyle w:val="BodyText"/>
        <w:jc w:val="both"/>
        <w:rPr>
          <w:highlight w:val="yellow"/>
        </w:rPr>
      </w:pPr>
      <w:r w:rsidRPr="00C1075C">
        <w:rPr>
          <w:highlight w:val="yellow"/>
        </w:rPr>
        <w:t xml:space="preserve">Any AE that meets the definition of serious noted below and occurs in a </w:t>
      </w:r>
      <w:r w:rsidR="00B46028">
        <w:rPr>
          <w:highlight w:val="yellow"/>
        </w:rPr>
        <w:t xml:space="preserve">participant </w:t>
      </w:r>
      <w:r w:rsidRPr="00C1075C">
        <w:rPr>
          <w:highlight w:val="yellow"/>
        </w:rPr>
        <w:t xml:space="preserve">during the course of the study must be reported to the </w:t>
      </w:r>
      <w:r w:rsidR="005439DC" w:rsidRPr="00C1075C">
        <w:rPr>
          <w:highlight w:val="yellow"/>
        </w:rPr>
        <w:t xml:space="preserve">sponsor </w:t>
      </w:r>
      <w:r w:rsidR="00F86F1F" w:rsidRPr="00C1075C">
        <w:rPr>
          <w:highlight w:val="yellow"/>
        </w:rPr>
        <w:t>by telephone</w:t>
      </w:r>
      <w:r w:rsidRPr="00C1075C">
        <w:rPr>
          <w:highlight w:val="yellow"/>
        </w:rPr>
        <w:t xml:space="preserve"> within 24 hours of the investigator becoming aware of the </w:t>
      </w:r>
      <w:r w:rsidR="00F86F1F" w:rsidRPr="00C1075C">
        <w:rPr>
          <w:highlight w:val="yellow"/>
        </w:rPr>
        <w:t>event</w:t>
      </w:r>
      <w:r w:rsidRPr="00C1075C">
        <w:rPr>
          <w:highlight w:val="yellow"/>
        </w:rPr>
        <w:t>.</w:t>
      </w:r>
      <w:r w:rsidR="00F86F1F" w:rsidRPr="00C1075C">
        <w:rPr>
          <w:highlight w:val="yellow"/>
        </w:rPr>
        <w:t xml:space="preserve"> In addition, a serious adverse event form (SAE) must be completed by the investigator and faxed to the study sponsor within 24 hours of the investigator becoming aware of the event.  In addition, the site investigator must report SAEs to their local Institutional </w:t>
      </w:r>
      <w:r w:rsidR="00C1075C" w:rsidRPr="00C1075C">
        <w:rPr>
          <w:highlight w:val="yellow"/>
        </w:rPr>
        <w:t>R</w:t>
      </w:r>
      <w:r w:rsidR="00F86F1F" w:rsidRPr="00C1075C">
        <w:rPr>
          <w:highlight w:val="yellow"/>
        </w:rPr>
        <w:t xml:space="preserve">eview Board (IRB) in accordance with the IRB’s standard operating procedures and policies. </w:t>
      </w:r>
    </w:p>
    <w:p w14:paraId="1B7C27FA" w14:textId="77777777" w:rsidR="007C4724" w:rsidRPr="00C1075C" w:rsidRDefault="00F86F1F" w:rsidP="00C53FEF">
      <w:pPr>
        <w:pStyle w:val="BodyText"/>
        <w:jc w:val="both"/>
        <w:rPr>
          <w:highlight w:val="yellow"/>
        </w:rPr>
      </w:pPr>
      <w:r w:rsidRPr="00C1075C">
        <w:rPr>
          <w:highlight w:val="yellow"/>
        </w:rPr>
        <w:lastRenderedPageBreak/>
        <w:t>An SAE</w:t>
      </w:r>
      <w:r w:rsidR="007C4724" w:rsidRPr="00C1075C">
        <w:rPr>
          <w:highlight w:val="yellow"/>
        </w:rPr>
        <w:t xml:space="preserve"> is defined as an adverse event that suggests a significant hazard or side effect, regardless of the relationship to study drug.  An SAE includes, but may not be limited to, any event that:</w:t>
      </w:r>
    </w:p>
    <w:p w14:paraId="051654DA" w14:textId="77777777" w:rsidR="007C4724" w:rsidRPr="00C1075C" w:rsidRDefault="007C4724" w:rsidP="00C53FEF">
      <w:pPr>
        <w:pStyle w:val="Bulletedlist"/>
        <w:jc w:val="both"/>
        <w:rPr>
          <w:highlight w:val="yellow"/>
        </w:rPr>
      </w:pPr>
      <w:r w:rsidRPr="00C1075C">
        <w:rPr>
          <w:highlight w:val="yellow"/>
        </w:rPr>
        <w:t>Results in death.</w:t>
      </w:r>
    </w:p>
    <w:p w14:paraId="44C1D70F" w14:textId="7C3F31A8" w:rsidR="007C4724" w:rsidRPr="00C1075C" w:rsidRDefault="007C4724" w:rsidP="00C53FEF">
      <w:pPr>
        <w:pStyle w:val="Bulletedlist"/>
        <w:jc w:val="both"/>
        <w:rPr>
          <w:highlight w:val="yellow"/>
        </w:rPr>
      </w:pPr>
      <w:r w:rsidRPr="00C1075C">
        <w:rPr>
          <w:highlight w:val="yellow"/>
        </w:rPr>
        <w:t xml:space="preserve">Is life-threatening.  This definition implies that the </w:t>
      </w:r>
      <w:r w:rsidR="00B46028">
        <w:rPr>
          <w:highlight w:val="yellow"/>
        </w:rPr>
        <w:t>participant</w:t>
      </w:r>
      <w:r w:rsidRPr="00C1075C">
        <w:rPr>
          <w:highlight w:val="yellow"/>
        </w:rPr>
        <w:t>, in the view of the investigator, is at immediate risk of death from the event.  It does not include an event that, had it occurred in a more serious form, might have caused death.</w:t>
      </w:r>
    </w:p>
    <w:p w14:paraId="5B642633" w14:textId="77777777" w:rsidR="007C4724" w:rsidRPr="00C1075C" w:rsidRDefault="007C4724" w:rsidP="00C53FEF">
      <w:pPr>
        <w:pStyle w:val="Bulletedlist"/>
        <w:jc w:val="both"/>
        <w:rPr>
          <w:highlight w:val="yellow"/>
        </w:rPr>
      </w:pPr>
      <w:r w:rsidRPr="00C1075C">
        <w:rPr>
          <w:highlight w:val="yellow"/>
        </w:rPr>
        <w:t>Requires inpatient hospitalization or prolongs existing hospitalization.</w:t>
      </w:r>
    </w:p>
    <w:p w14:paraId="2C1A64DF" w14:textId="77777777" w:rsidR="007C4724" w:rsidRPr="00C1075C" w:rsidRDefault="007C4724" w:rsidP="00C53FEF">
      <w:pPr>
        <w:pStyle w:val="Bulletedlist"/>
        <w:jc w:val="both"/>
        <w:rPr>
          <w:highlight w:val="yellow"/>
        </w:rPr>
      </w:pPr>
      <w:r w:rsidRPr="00C1075C">
        <w:rPr>
          <w:highlight w:val="yellow"/>
        </w:rPr>
        <w:t>Results in persistent or significant disability/incapacity.</w:t>
      </w:r>
    </w:p>
    <w:p w14:paraId="0B9C7989" w14:textId="1F60EB53" w:rsidR="007C4724" w:rsidRPr="00C1075C" w:rsidRDefault="007C4724" w:rsidP="00C53FEF">
      <w:pPr>
        <w:pStyle w:val="Bulletedlist"/>
        <w:spacing w:after="120"/>
        <w:jc w:val="both"/>
        <w:rPr>
          <w:highlight w:val="yellow"/>
        </w:rPr>
      </w:pPr>
      <w:r w:rsidRPr="00C1075C">
        <w:rPr>
          <w:highlight w:val="yellow"/>
        </w:rPr>
        <w:t xml:space="preserve">Results in a congenital anomaly or birth defect.  This serious criterion applies if a </w:t>
      </w:r>
      <w:r w:rsidR="00B46028">
        <w:rPr>
          <w:highlight w:val="yellow"/>
        </w:rPr>
        <w:t xml:space="preserve">participant </w:t>
      </w:r>
      <w:r w:rsidRPr="00C1075C">
        <w:rPr>
          <w:highlight w:val="yellow"/>
        </w:rPr>
        <w:t>exposed to an investigational product gives birth to a child with a congenital anomaly or birth defect.</w:t>
      </w:r>
    </w:p>
    <w:p w14:paraId="0CEF2AEE" w14:textId="64309B34" w:rsidR="007C4724" w:rsidRPr="00C1075C" w:rsidRDefault="007C4724" w:rsidP="00C53FEF">
      <w:pPr>
        <w:pStyle w:val="BodyText"/>
        <w:spacing w:after="120"/>
        <w:jc w:val="both"/>
        <w:rPr>
          <w:highlight w:val="yellow"/>
        </w:rPr>
      </w:pPr>
      <w:r w:rsidRPr="00C1075C">
        <w:rPr>
          <w:highlight w:val="yellow"/>
        </w:rPr>
        <w:t xml:space="preserve">Medical and scientific judgment will be exercised in deciding whether classification of an adverse event as serious is appropriate in other situations, such as important medical events that may not be immediately life-threatening or result in death or hospitalization, but may jeopardize the </w:t>
      </w:r>
      <w:r w:rsidR="00B46028">
        <w:rPr>
          <w:highlight w:val="yellow"/>
        </w:rPr>
        <w:t>participant</w:t>
      </w:r>
      <w:r w:rsidRPr="00C1075C">
        <w:rPr>
          <w:highlight w:val="yellow"/>
        </w:rPr>
        <w:t xml:space="preserve"> or require intervention to prevent one of the outcomes listed in the definition above.  These should also usually be considered serious.  Examples of such events include allergic bronchospasm requiring intensive treatment in an emergency room or at home, blood dyscrasias or convulsions that do not result in inpatient hospitalization, or the development of drug dependence or abuse.</w:t>
      </w:r>
    </w:p>
    <w:p w14:paraId="4E4E9BBD" w14:textId="37BF01BE" w:rsidR="007C4724" w:rsidRPr="00C1075C" w:rsidRDefault="007C4724" w:rsidP="00C53FEF">
      <w:pPr>
        <w:pStyle w:val="BodyText"/>
        <w:jc w:val="both"/>
        <w:rPr>
          <w:highlight w:val="yellow"/>
        </w:rPr>
      </w:pPr>
      <w:r w:rsidRPr="00C1075C">
        <w:rPr>
          <w:highlight w:val="yellow"/>
        </w:rPr>
        <w:t xml:space="preserve">Serious adverse events occurring after a </w:t>
      </w:r>
      <w:r w:rsidR="00B46028">
        <w:rPr>
          <w:highlight w:val="yellow"/>
        </w:rPr>
        <w:t xml:space="preserve">participant </w:t>
      </w:r>
      <w:r w:rsidRPr="00C1075C">
        <w:rPr>
          <w:highlight w:val="yellow"/>
        </w:rPr>
        <w:t>is discontinued from the study will only be reported if the investigator believes that the event may have been caused by the study drug or a protocol procedure.</w:t>
      </w:r>
    </w:p>
    <w:p w14:paraId="38B9931A" w14:textId="77777777" w:rsidR="007C4724" w:rsidRPr="00434730" w:rsidRDefault="007C4724" w:rsidP="00C53FEF">
      <w:pPr>
        <w:pStyle w:val="BodyText"/>
        <w:jc w:val="both"/>
      </w:pPr>
      <w:r w:rsidRPr="00C1075C">
        <w:rPr>
          <w:highlight w:val="yellow"/>
        </w:rPr>
        <w:t>For the purpose of expedited reporting to regulatory agencies, an investigator will be responsible for identifying any adverse event that is serious, unexpected, and believed to be related to study drug.  An adverse event or suspected adverse reaction is considered “unexpected” if it is not consistent with the risk information described in the general investigational plan or elsewhere in the current investigational new drug application. For example, under this definition, hepatic necrosis would be unexpected (by virtue of greater severity) if the investigator brochure or investigational drug application referred only to elevated hepatic enzymes or hepatitis. Similarly, cerebral thromboembolism and cerebral vasculitis would be unexpected (by virtue of greater specificity) if the investigator brochure or investigational drug application listed only “cerebral vascular accidents.</w:t>
      </w:r>
      <w:r w:rsidRPr="00434730">
        <w:t xml:space="preserve"> </w:t>
      </w:r>
    </w:p>
    <w:p w14:paraId="424D266F" w14:textId="77777777" w:rsidR="007C4724" w:rsidRPr="00434730" w:rsidRDefault="007C4724" w:rsidP="004C0DA8">
      <w:pPr>
        <w:pStyle w:val="Heading3"/>
      </w:pPr>
      <w:bookmarkStart w:id="80" w:name="_Toc189901470"/>
      <w:r w:rsidRPr="00434730">
        <w:t>Laboratory Tests</w:t>
      </w:r>
      <w:bookmarkEnd w:id="80"/>
    </w:p>
    <w:p w14:paraId="24C84FEF" w14:textId="77777777" w:rsidR="007C4724" w:rsidRPr="00434730" w:rsidRDefault="007C4724" w:rsidP="00C53FEF">
      <w:pPr>
        <w:pStyle w:val="BodyText"/>
        <w:jc w:val="both"/>
      </w:pPr>
      <w:r w:rsidRPr="00434730">
        <w:t>Clinical laboratory tests will be performed at the times specified in the Study Schedule (</w:t>
      </w:r>
      <w:r w:rsidR="00C05D99">
        <w:t xml:space="preserve">see </w:t>
      </w:r>
      <w:r w:rsidRPr="00434730">
        <w:t>Appendix A).  All clinical laboratory assessments will be analyzed at</w:t>
      </w:r>
      <w:r w:rsidR="00F04D22">
        <w:t xml:space="preserve"> the participating site’s local laboratory</w:t>
      </w:r>
      <w:r w:rsidRPr="00434730">
        <w:t xml:space="preserve">.  </w:t>
      </w:r>
    </w:p>
    <w:p w14:paraId="33AF54F9" w14:textId="77777777" w:rsidR="007C4724" w:rsidRPr="00434730" w:rsidRDefault="007C4724" w:rsidP="00C53FEF">
      <w:pPr>
        <w:pStyle w:val="BodyText"/>
        <w:jc w:val="both"/>
      </w:pPr>
      <w:r w:rsidRPr="00434730">
        <w:lastRenderedPageBreak/>
        <w:t>Laboratory values that fall outside a clinically accepted reference range or values that differ significantly from previous values must be further evaluated by the investigator.   Investigators must document their review of each laboratory report by signing or initialing and dating each report.</w:t>
      </w:r>
    </w:p>
    <w:p w14:paraId="685BA36E" w14:textId="77777777" w:rsidR="007C4724" w:rsidRPr="00434730" w:rsidRDefault="007C4724" w:rsidP="00C53FEF">
      <w:pPr>
        <w:jc w:val="both"/>
      </w:pPr>
      <w:r w:rsidRPr="00C1075C">
        <w:rPr>
          <w:highlight w:val="yellow"/>
        </w:rPr>
        <w:t>Clinically significant laboratory abnormalities will be reported as AEs.</w:t>
      </w:r>
      <w:r w:rsidRPr="00434730">
        <w:t xml:space="preserve"> </w:t>
      </w:r>
    </w:p>
    <w:p w14:paraId="1E999E09" w14:textId="77777777" w:rsidR="007C4724" w:rsidRPr="00434730" w:rsidRDefault="007C4724" w:rsidP="00C53FEF">
      <w:pPr>
        <w:pStyle w:val="Heading3"/>
        <w:jc w:val="both"/>
      </w:pPr>
      <w:bookmarkStart w:id="81" w:name="_Toc189901471"/>
      <w:r w:rsidRPr="00434730">
        <w:t>Safety Monitoring</w:t>
      </w:r>
      <w:bookmarkEnd w:id="81"/>
    </w:p>
    <w:p w14:paraId="06508867" w14:textId="77777777" w:rsidR="007C4724" w:rsidRDefault="007C4724" w:rsidP="00C53FEF">
      <w:pPr>
        <w:pStyle w:val="BodyText"/>
        <w:jc w:val="both"/>
      </w:pPr>
      <w:r w:rsidRPr="00C1075C">
        <w:rPr>
          <w:highlight w:val="yellow"/>
        </w:rPr>
        <w:t xml:space="preserve">The sponsor-investigator </w:t>
      </w:r>
      <w:r w:rsidR="00F04D22" w:rsidRPr="00C1075C">
        <w:rPr>
          <w:highlight w:val="yellow"/>
        </w:rPr>
        <w:t>or designe</w:t>
      </w:r>
      <w:r w:rsidR="00E422CF" w:rsidRPr="00C1075C">
        <w:rPr>
          <w:highlight w:val="yellow"/>
        </w:rPr>
        <w:t>e</w:t>
      </w:r>
      <w:r w:rsidR="00F04D22" w:rsidRPr="00C1075C">
        <w:rPr>
          <w:highlight w:val="yellow"/>
        </w:rPr>
        <w:t xml:space="preserve">s </w:t>
      </w:r>
      <w:r w:rsidRPr="00C1075C">
        <w:rPr>
          <w:highlight w:val="yellow"/>
        </w:rPr>
        <w:t xml:space="preserve">will monitor blinded safety data throughout the course of the study. The sponsor-investigator will review </w:t>
      </w:r>
      <w:r w:rsidRPr="00C1075C">
        <w:rPr>
          <w:snapToGrid w:val="0"/>
          <w:highlight w:val="yellow"/>
        </w:rPr>
        <w:t>SAE</w:t>
      </w:r>
      <w:r w:rsidRPr="00C1075C">
        <w:rPr>
          <w:highlight w:val="yellow"/>
        </w:rPr>
        <w:t>s within time frames mandated by regulatory requirements and will review trends, laboratory analytes, and adverse events at periodic intervals.</w:t>
      </w:r>
    </w:p>
    <w:p w14:paraId="5A8D95AF" w14:textId="77777777" w:rsidR="007C4724" w:rsidRPr="00434730" w:rsidRDefault="007C4724" w:rsidP="004C0DA8">
      <w:pPr>
        <w:pStyle w:val="Heading1"/>
      </w:pPr>
      <w:bookmarkStart w:id="82" w:name="_Toc496345673"/>
      <w:bookmarkStart w:id="83" w:name="_Toc189901472"/>
      <w:r w:rsidRPr="00434730">
        <w:lastRenderedPageBreak/>
        <w:t>Quality Control and Quality Assurance</w:t>
      </w:r>
      <w:bookmarkEnd w:id="82"/>
      <w:bookmarkEnd w:id="83"/>
    </w:p>
    <w:p w14:paraId="04B4323F" w14:textId="77777777" w:rsidR="007C4724" w:rsidRPr="00C1075C" w:rsidRDefault="007C4724" w:rsidP="00C53FEF">
      <w:pPr>
        <w:pStyle w:val="BodyText"/>
        <w:jc w:val="both"/>
        <w:rPr>
          <w:highlight w:val="yellow"/>
        </w:rPr>
      </w:pPr>
      <w:r w:rsidRPr="00C1075C">
        <w:rPr>
          <w:highlight w:val="yellow"/>
        </w:rPr>
        <w:t>The investigator agrees to be responsible for implementing and maintaining quality control and quality assurance systems to ensure that trials are conducted and data are generated, documented, and reported in compliance with the protocol, accepted standards of Good Clinical Practice, and all applicable federal, state, and local laws, rules and regulations relating to the conduct of the clinical study.</w:t>
      </w:r>
    </w:p>
    <w:p w14:paraId="0FF83BEF" w14:textId="34466A37" w:rsidR="007C4724" w:rsidRPr="00C1075C" w:rsidRDefault="007C4724" w:rsidP="00C53FEF">
      <w:pPr>
        <w:pStyle w:val="BodyText"/>
        <w:jc w:val="both"/>
        <w:rPr>
          <w:highlight w:val="yellow"/>
        </w:rPr>
      </w:pPr>
      <w:r w:rsidRPr="00C1075C">
        <w:rPr>
          <w:highlight w:val="yellow"/>
        </w:rPr>
        <w:t>The investigator also agrees to conduct the study in an efficient and diligent manner and in conformance with this protocol; generally accepted standard of Good Clinical Practice; and all applicable federal, state, and local laws, rules</w:t>
      </w:r>
      <w:r w:rsidR="00804B21">
        <w:rPr>
          <w:highlight w:val="yellow"/>
        </w:rPr>
        <w:t>,</w:t>
      </w:r>
      <w:r w:rsidRPr="00C1075C">
        <w:rPr>
          <w:highlight w:val="yellow"/>
        </w:rPr>
        <w:t xml:space="preserve"> and regulations relating to the conduct of the clinical study.</w:t>
      </w:r>
    </w:p>
    <w:p w14:paraId="411FF745" w14:textId="77777777" w:rsidR="007C4724" w:rsidRPr="00C1075C" w:rsidRDefault="007C4724" w:rsidP="00C53FEF">
      <w:pPr>
        <w:pStyle w:val="BodyText"/>
        <w:jc w:val="both"/>
        <w:rPr>
          <w:highlight w:val="yellow"/>
        </w:rPr>
      </w:pPr>
      <w:r w:rsidRPr="00C1075C">
        <w:rPr>
          <w:highlight w:val="yellow"/>
        </w:rPr>
        <w:t xml:space="preserve">The investigator </w:t>
      </w:r>
      <w:r w:rsidR="004F1E65" w:rsidRPr="00C1075C">
        <w:rPr>
          <w:highlight w:val="yellow"/>
        </w:rPr>
        <w:t>must</w:t>
      </w:r>
      <w:r w:rsidRPr="00C1075C">
        <w:rPr>
          <w:highlight w:val="yellow"/>
        </w:rPr>
        <w:t xml:space="preserve"> allow </w:t>
      </w:r>
      <w:r w:rsidR="004F1E65" w:rsidRPr="00C1075C">
        <w:rPr>
          <w:highlight w:val="yellow"/>
        </w:rPr>
        <w:t xml:space="preserve">study-related monitoring, audits, and inspection by the IRB, sponsor (or designee), government regulatory agencies, and, if applicable, University compliance and quality assurance groups of all </w:t>
      </w:r>
      <w:r w:rsidRPr="00C1075C">
        <w:rPr>
          <w:highlight w:val="yellow"/>
        </w:rPr>
        <w:t>trial-related documents and procedures</w:t>
      </w:r>
      <w:r w:rsidR="004F1E65" w:rsidRPr="00C1075C">
        <w:rPr>
          <w:highlight w:val="yellow"/>
        </w:rPr>
        <w:t>.</w:t>
      </w:r>
      <w:r w:rsidRPr="00C1075C">
        <w:rPr>
          <w:highlight w:val="yellow"/>
        </w:rPr>
        <w:t xml:space="preserve"> </w:t>
      </w:r>
      <w:r w:rsidR="004F1E65" w:rsidRPr="00C1075C">
        <w:rPr>
          <w:highlight w:val="yellow"/>
        </w:rPr>
        <w:t xml:space="preserve"> </w:t>
      </w:r>
    </w:p>
    <w:p w14:paraId="025DFBCB" w14:textId="77777777" w:rsidR="007C4724" w:rsidRPr="00434730" w:rsidRDefault="007C4724" w:rsidP="00C53FEF">
      <w:pPr>
        <w:pStyle w:val="BodyText"/>
        <w:jc w:val="both"/>
      </w:pPr>
      <w:r w:rsidRPr="00C1075C">
        <w:rPr>
          <w:highlight w:val="yellow"/>
        </w:rPr>
        <w:t>The investigator shall prepare and maintain accurate study documentation in compliance with Good Clinical Practice standards and applicable federal, state, and local laws, rules and regulations.</w:t>
      </w:r>
      <w:r w:rsidRPr="00434730">
        <w:t xml:space="preserve"> </w:t>
      </w:r>
    </w:p>
    <w:p w14:paraId="6A915989" w14:textId="77777777" w:rsidR="007C4724" w:rsidRPr="00434730" w:rsidRDefault="007C4724" w:rsidP="004C0DA8">
      <w:pPr>
        <w:pStyle w:val="Heading1"/>
      </w:pPr>
      <w:bookmarkStart w:id="84" w:name="_Toc189901473"/>
      <w:r w:rsidRPr="00434730">
        <w:lastRenderedPageBreak/>
        <w:t>Data Analysis Methods</w:t>
      </w:r>
      <w:bookmarkEnd w:id="84"/>
    </w:p>
    <w:p w14:paraId="6524BEDA" w14:textId="77777777" w:rsidR="007C4724" w:rsidRDefault="007C4724" w:rsidP="004C0DA8">
      <w:pPr>
        <w:pStyle w:val="Heading2"/>
        <w:spacing w:after="120"/>
      </w:pPr>
      <w:bookmarkStart w:id="85" w:name="_Toc189901474"/>
      <w:r w:rsidRPr="00434730">
        <w:t>Determination of Sample Size</w:t>
      </w:r>
      <w:bookmarkEnd w:id="85"/>
    </w:p>
    <w:p w14:paraId="4DBA991F" w14:textId="77777777" w:rsidR="00B327F8" w:rsidRPr="00966D2C" w:rsidRDefault="00C1075C" w:rsidP="00C53FEF">
      <w:pPr>
        <w:pStyle w:val="BodyText"/>
        <w:jc w:val="both"/>
        <w:rPr>
          <w:i/>
          <w:color w:val="0000FF"/>
        </w:rPr>
      </w:pPr>
      <w:r w:rsidRPr="00966D2C">
        <w:rPr>
          <w:i/>
          <w:color w:val="0000FF"/>
        </w:rPr>
        <w:t>(</w:t>
      </w:r>
      <w:r w:rsidR="000C778B" w:rsidRPr="00966D2C">
        <w:rPr>
          <w:i/>
          <w:color w:val="0000FF"/>
        </w:rPr>
        <w:t>The statistical power of a study is the probability that a significance test will detect an effect that truly exists</w:t>
      </w:r>
      <w:r w:rsidR="00B327F8" w:rsidRPr="00966D2C">
        <w:rPr>
          <w:i/>
          <w:color w:val="0000FF"/>
        </w:rPr>
        <w:t>. A common error is estimating treatment effects as unrealistically favorable to justify both a small number of evaluable patients and a desire for 80% power</w:t>
      </w:r>
      <w:r w:rsidR="000C778B" w:rsidRPr="00966D2C">
        <w:rPr>
          <w:i/>
          <w:color w:val="0000FF"/>
        </w:rPr>
        <w:t>.  This may complicate the ability to interpret clinically important but statistically nonsignificant results</w:t>
      </w:r>
      <w:r w:rsidR="00A51540">
        <w:rPr>
          <w:i/>
          <w:color w:val="0000FF"/>
        </w:rPr>
        <w:t>.)</w:t>
      </w:r>
    </w:p>
    <w:p w14:paraId="0A9111A2" w14:textId="2BA6D95F" w:rsidR="007C4724" w:rsidRPr="00434730" w:rsidRDefault="006A3BDF" w:rsidP="00C53FEF">
      <w:pPr>
        <w:pStyle w:val="Bulletedlist"/>
        <w:numPr>
          <w:ilvl w:val="0"/>
          <w:numId w:val="0"/>
        </w:numPr>
        <w:jc w:val="both"/>
      </w:pPr>
      <w:r w:rsidRPr="006A3BDF">
        <w:t xml:space="preserve">The planned sample size of 30 </w:t>
      </w:r>
      <w:r w:rsidR="00B46028">
        <w:t>participants</w:t>
      </w:r>
      <w:r w:rsidR="00D915EC">
        <w:t xml:space="preserve"> </w:t>
      </w:r>
      <w:r w:rsidRPr="006A3BDF">
        <w:t>(15</w:t>
      </w:r>
      <w:r w:rsidR="00D915EC">
        <w:t xml:space="preserve"> </w:t>
      </w:r>
      <w:r w:rsidR="00B46028">
        <w:t>participants</w:t>
      </w:r>
      <w:r w:rsidRPr="006A3BDF">
        <w:t>/treatment group) will provide approximately 70% power at an alpha-level (two-sided) of 0.05 to detect a difference between alendronate (45%) and placebo (0%) groups in the proportion of hips with ≥ 15-point increase in CHOHES score from baseline to week 24</w:t>
      </w:r>
      <w:r>
        <w:t xml:space="preserve">. </w:t>
      </w:r>
      <w:r w:rsidR="007C4724" w:rsidRPr="00434730">
        <w:t xml:space="preserve">This was calculated </w:t>
      </w:r>
      <w:r w:rsidR="00BB4190">
        <w:t>based on a</w:t>
      </w:r>
      <w:r w:rsidR="007C4724" w:rsidRPr="00434730">
        <w:t xml:space="preserve"> 2-arm binomial test. The estimate of the placebo response rate is based on observational data obtained from </w:t>
      </w:r>
      <w:r w:rsidR="00E332B3">
        <w:t>clinical experience in this patient population.</w:t>
      </w:r>
    </w:p>
    <w:p w14:paraId="7A5E1F62" w14:textId="77777777" w:rsidR="007C4724" w:rsidRPr="00434730" w:rsidRDefault="007C4724" w:rsidP="004C0DA8">
      <w:pPr>
        <w:pStyle w:val="Heading2"/>
      </w:pPr>
      <w:bookmarkStart w:id="86" w:name="_Toc189901475"/>
      <w:r w:rsidRPr="00434730">
        <w:t>Efficacy Variables</w:t>
      </w:r>
      <w:bookmarkEnd w:id="86"/>
    </w:p>
    <w:p w14:paraId="07E6E0E6" w14:textId="77777777" w:rsidR="007C4724" w:rsidRPr="00434730" w:rsidRDefault="001F201A" w:rsidP="004C0DA8">
      <w:pPr>
        <w:pStyle w:val="Heading3"/>
      </w:pPr>
      <w:r>
        <w:t xml:space="preserve"> </w:t>
      </w:r>
      <w:bookmarkStart w:id="87" w:name="_Toc189901476"/>
      <w:r w:rsidR="007C4724">
        <w:t>Children’s Hospital Hip Evaluation</w:t>
      </w:r>
      <w:r>
        <w:t xml:space="preserve"> Scale </w:t>
      </w:r>
      <w:r w:rsidR="007C4724">
        <w:t>(CHOHES)</w:t>
      </w:r>
      <w:bookmarkEnd w:id="87"/>
    </w:p>
    <w:p w14:paraId="3F4E996B" w14:textId="3AEDCCA1" w:rsidR="00121951" w:rsidRPr="00434730" w:rsidRDefault="007C4724" w:rsidP="00C53FEF">
      <w:pPr>
        <w:spacing w:after="160" w:line="320" w:lineRule="exact"/>
        <w:jc w:val="both"/>
      </w:pPr>
      <w:r w:rsidRPr="00434730">
        <w:t xml:space="preserve">The </w:t>
      </w:r>
      <w:r w:rsidR="00121951" w:rsidRPr="00121951">
        <w:t>CHOHES</w:t>
      </w:r>
      <w:r w:rsidR="00121951" w:rsidRPr="00434730">
        <w:t xml:space="preserve"> </w:t>
      </w:r>
      <w:r w:rsidRPr="00434730">
        <w:t xml:space="preserve">is an instrument designed to measure </w:t>
      </w:r>
      <w:r w:rsidR="00C05D99">
        <w:t xml:space="preserve">hip pain, function, and range of motion </w:t>
      </w:r>
      <w:r w:rsidR="00121951">
        <w:t>(</w:t>
      </w:r>
      <w:r w:rsidR="00121951" w:rsidRPr="00121951">
        <w:t>Aguilar</w:t>
      </w:r>
      <w:r w:rsidR="007F259A">
        <w:t xml:space="preserve"> </w:t>
      </w:r>
      <w:r w:rsidR="00121951">
        <w:t>et al., 2005)</w:t>
      </w:r>
      <w:r w:rsidRPr="00434730">
        <w:t xml:space="preserve">.  The total score </w:t>
      </w:r>
      <w:r w:rsidR="00121951">
        <w:t xml:space="preserve">for each hip </w:t>
      </w:r>
      <w:r w:rsidRPr="00434730">
        <w:t xml:space="preserve">ranges from 0 to </w:t>
      </w:r>
      <w:r>
        <w:t>100 points</w:t>
      </w:r>
      <w:r w:rsidR="00121951">
        <w:t>, and includes 27 items.</w:t>
      </w:r>
      <w:r>
        <w:t xml:space="preserve">  </w:t>
      </w:r>
      <w:r w:rsidR="00121951" w:rsidRPr="00434730">
        <w:t xml:space="preserve">The </w:t>
      </w:r>
      <w:r w:rsidR="00121951" w:rsidRPr="00121951">
        <w:t>CHOHES</w:t>
      </w:r>
      <w:r>
        <w:t xml:space="preserve"> consists of three</w:t>
      </w:r>
      <w:r w:rsidRPr="00434730">
        <w:t xml:space="preserve"> </w:t>
      </w:r>
      <w:r w:rsidR="00121951" w:rsidRPr="00434730">
        <w:t>subsc</w:t>
      </w:r>
      <w:r w:rsidR="00121951">
        <w:t>ales</w:t>
      </w:r>
      <w:r w:rsidR="00121951" w:rsidRPr="00121951">
        <w:t xml:space="preserve"> </w:t>
      </w:r>
      <w:r w:rsidR="00121951">
        <w:t>(</w:t>
      </w:r>
      <w:r w:rsidR="00121951" w:rsidRPr="00121951">
        <w:t>pain, function, and physical examination</w:t>
      </w:r>
      <w:r w:rsidR="00121951">
        <w:t>).</w:t>
      </w:r>
      <w:r>
        <w:t xml:space="preserve"> </w:t>
      </w:r>
      <w:r w:rsidR="00121951">
        <w:t>Higher</w:t>
      </w:r>
      <w:r>
        <w:t xml:space="preserve"> </w:t>
      </w:r>
      <w:r w:rsidRPr="00434730">
        <w:t>scores indicat</w:t>
      </w:r>
      <w:r w:rsidR="00121951">
        <w:t>e</w:t>
      </w:r>
      <w:r w:rsidRPr="00434730">
        <w:t xml:space="preserve"> </w:t>
      </w:r>
      <w:r w:rsidR="00121951">
        <w:t>less</w:t>
      </w:r>
      <w:r w:rsidRPr="00434730">
        <w:t xml:space="preserve"> severe disease</w:t>
      </w:r>
      <w:r w:rsidR="00121951">
        <w:t xml:space="preserve">; for example, </w:t>
      </w:r>
      <w:r w:rsidR="00121951" w:rsidRPr="00121951">
        <w:t xml:space="preserve">a score of 100 would be achieved if a </w:t>
      </w:r>
      <w:r w:rsidR="00B46028">
        <w:t xml:space="preserve">participant </w:t>
      </w:r>
      <w:r w:rsidR="00121951" w:rsidRPr="00121951">
        <w:t>had no pain or functional limitations, and a normal physical examination</w:t>
      </w:r>
    </w:p>
    <w:p w14:paraId="45606ABF" w14:textId="77777777" w:rsidR="00121951" w:rsidRDefault="007C4724" w:rsidP="00C53FEF">
      <w:pPr>
        <w:numPr>
          <w:ilvl w:val="0"/>
          <w:numId w:val="16"/>
        </w:numPr>
        <w:spacing w:after="160" w:line="320" w:lineRule="exact"/>
        <w:jc w:val="both"/>
      </w:pPr>
      <w:r>
        <w:t>Pain (0-40</w:t>
      </w:r>
      <w:r w:rsidRPr="00434730">
        <w:t>)</w:t>
      </w:r>
      <w:r w:rsidR="007F259A">
        <w:t>.</w:t>
      </w:r>
      <w:r w:rsidR="00121951">
        <w:t xml:space="preserve"> </w:t>
      </w:r>
      <w:r w:rsidR="007F259A">
        <w:t xml:space="preserve"> </w:t>
      </w:r>
      <w:r w:rsidR="00121951" w:rsidRPr="00121951">
        <w:t>The pain scale consists of a rating of pain over the past 4 weeks for each hip as “none” (40 points), “mild” (30 points), “moderate” (20 points), “severe” (10 points), or “incapacitating” (0 points).</w:t>
      </w:r>
    </w:p>
    <w:p w14:paraId="1EEC092A" w14:textId="77777777" w:rsidR="00121951" w:rsidRDefault="007C4724" w:rsidP="00C53FEF">
      <w:pPr>
        <w:numPr>
          <w:ilvl w:val="0"/>
          <w:numId w:val="16"/>
        </w:numPr>
        <w:spacing w:after="160" w:line="320" w:lineRule="exact"/>
        <w:jc w:val="both"/>
      </w:pPr>
      <w:r>
        <w:t>Function (0-3</w:t>
      </w:r>
      <w:r w:rsidR="00121951">
        <w:t>2</w:t>
      </w:r>
      <w:r w:rsidRPr="00434730">
        <w:t>)</w:t>
      </w:r>
      <w:r w:rsidR="007F259A">
        <w:t xml:space="preserve">. </w:t>
      </w:r>
      <w:r w:rsidR="00121951" w:rsidRPr="00121951">
        <w:t>The functional assessment domain consists of 5 questions about dressing, sitting, walking, gait aid use, and stair climbing. This portion of the scale is scored from 0 to 32 and includes a demonstration by the patient of functional ring sitting, step height, and ambulation. Scores derived from this subscale are the same for both hips</w:t>
      </w:r>
      <w:r w:rsidR="007F259A">
        <w:t>.</w:t>
      </w:r>
    </w:p>
    <w:p w14:paraId="602859B0" w14:textId="77777777" w:rsidR="00121951" w:rsidRPr="00434730" w:rsidRDefault="007C4724" w:rsidP="00C53FEF">
      <w:pPr>
        <w:numPr>
          <w:ilvl w:val="0"/>
          <w:numId w:val="16"/>
        </w:numPr>
        <w:spacing w:after="160" w:line="320" w:lineRule="exact"/>
        <w:jc w:val="both"/>
      </w:pPr>
      <w:r>
        <w:t>Physical exam (0-</w:t>
      </w:r>
      <w:r w:rsidR="00121951">
        <w:t>28</w:t>
      </w:r>
      <w:r w:rsidRPr="00434730">
        <w:t>)</w:t>
      </w:r>
      <w:r w:rsidR="007F259A">
        <w:t xml:space="preserve">. </w:t>
      </w:r>
      <w:r w:rsidR="00121951" w:rsidRPr="00121951">
        <w:t>The physical examination portion consists of goniometric measurements to evaluate range of motion</w:t>
      </w:r>
      <w:r w:rsidR="00121951">
        <w:t>.</w:t>
      </w:r>
      <w:r w:rsidR="00121951" w:rsidRPr="00121951">
        <w:t xml:space="preserve"> The range of scores for each hip on this section of the CHOHES is 0 to 28</w:t>
      </w:r>
      <w:r w:rsidR="00C05D99">
        <w:t>.</w:t>
      </w:r>
    </w:p>
    <w:p w14:paraId="07058F14" w14:textId="0C659CAC" w:rsidR="007C4724" w:rsidRDefault="007C4724" w:rsidP="00C53FEF">
      <w:pPr>
        <w:spacing w:after="160" w:line="320" w:lineRule="exact"/>
        <w:jc w:val="both"/>
      </w:pPr>
      <w:r>
        <w:t>CHOHES</w:t>
      </w:r>
      <w:r w:rsidRPr="00434730">
        <w:t xml:space="preserve"> will be assessed at baseline or screening and week</w:t>
      </w:r>
      <w:r>
        <w:t>s</w:t>
      </w:r>
      <w:r w:rsidRPr="00434730">
        <w:t xml:space="preserve"> 4, </w:t>
      </w:r>
      <w:r>
        <w:t xml:space="preserve">8, 12, 16, </w:t>
      </w:r>
      <w:r w:rsidRPr="00434730">
        <w:t xml:space="preserve">20, </w:t>
      </w:r>
      <w:r w:rsidR="00E332B3">
        <w:t xml:space="preserve">and </w:t>
      </w:r>
      <w:r>
        <w:t xml:space="preserve">24 </w:t>
      </w:r>
      <w:r w:rsidRPr="00434730">
        <w:t xml:space="preserve">visits.  </w:t>
      </w:r>
    </w:p>
    <w:p w14:paraId="7B4EB972" w14:textId="0FE2ABF4" w:rsidR="00121951" w:rsidRDefault="00E332B3" w:rsidP="005C1E0A">
      <w:pPr>
        <w:pStyle w:val="Heading3"/>
      </w:pPr>
      <w:r>
        <w:t xml:space="preserve"> </w:t>
      </w:r>
      <w:bookmarkStart w:id="88" w:name="_Toc189901477"/>
      <w:r>
        <w:t xml:space="preserve">Acute Sickle Cell </w:t>
      </w:r>
      <w:proofErr w:type="spellStart"/>
      <w:r>
        <w:t>Vaso</w:t>
      </w:r>
      <w:proofErr w:type="spellEnd"/>
      <w:r w:rsidR="002536BB">
        <w:t>-</w:t>
      </w:r>
      <w:r>
        <w:t>occlusive Crises</w:t>
      </w:r>
      <w:bookmarkEnd w:id="88"/>
    </w:p>
    <w:p w14:paraId="162D39AF" w14:textId="05EB6FEF" w:rsidR="00E332B3" w:rsidRDefault="00E332B3" w:rsidP="00C53FEF">
      <w:pPr>
        <w:pStyle w:val="BodyText"/>
        <w:jc w:val="both"/>
      </w:pPr>
      <w:r>
        <w:t xml:space="preserve">The </w:t>
      </w:r>
      <w:r w:rsidR="00221292">
        <w:t>number</w:t>
      </w:r>
      <w:r>
        <w:t xml:space="preserve"> of acute SCD-related </w:t>
      </w:r>
      <w:proofErr w:type="spellStart"/>
      <w:r>
        <w:t>vaso</w:t>
      </w:r>
      <w:proofErr w:type="spellEnd"/>
      <w:r w:rsidR="002536BB">
        <w:t>-</w:t>
      </w:r>
      <w:r>
        <w:t xml:space="preserve">occlusive crises </w:t>
      </w:r>
      <w:r w:rsidR="00221292">
        <w:t xml:space="preserve">per patient </w:t>
      </w:r>
      <w:r w:rsidR="00861873">
        <w:t>is a</w:t>
      </w:r>
      <w:r>
        <w:t xml:space="preserve"> highly morbid and clinically relevant event that will be assessed as a secondary efficacy endpoint throughout the 24-week treatment period.</w:t>
      </w:r>
    </w:p>
    <w:p w14:paraId="600ABE5F" w14:textId="77777777" w:rsidR="00861873" w:rsidRPr="00E332B3" w:rsidRDefault="00683AAD" w:rsidP="00C53FEF">
      <w:pPr>
        <w:pStyle w:val="Heading3"/>
        <w:jc w:val="both"/>
      </w:pPr>
      <w:bookmarkStart w:id="89" w:name="_Toc189901478"/>
      <w:r>
        <w:lastRenderedPageBreak/>
        <w:t>Markers of Bone Turnover</w:t>
      </w:r>
      <w:bookmarkEnd w:id="89"/>
    </w:p>
    <w:p w14:paraId="17362D83" w14:textId="77777777" w:rsidR="00121951" w:rsidRPr="00434730" w:rsidRDefault="00683AAD" w:rsidP="00C53FEF">
      <w:pPr>
        <w:spacing w:after="160" w:line="320" w:lineRule="exact"/>
        <w:jc w:val="both"/>
      </w:pPr>
      <w:r>
        <w:rPr>
          <w:szCs w:val="24"/>
        </w:rPr>
        <w:t xml:space="preserve">Urinary </w:t>
      </w:r>
      <w:r w:rsidRPr="008C4513">
        <w:rPr>
          <w:szCs w:val="24"/>
        </w:rPr>
        <w:t>C-</w:t>
      </w:r>
      <w:r>
        <w:rPr>
          <w:szCs w:val="24"/>
        </w:rPr>
        <w:t>t</w:t>
      </w:r>
      <w:r w:rsidRPr="008C4513">
        <w:rPr>
          <w:szCs w:val="24"/>
        </w:rPr>
        <w:t xml:space="preserve">erminal </w:t>
      </w:r>
      <w:r>
        <w:rPr>
          <w:szCs w:val="24"/>
        </w:rPr>
        <w:t>t</w:t>
      </w:r>
      <w:r w:rsidRPr="008C4513">
        <w:rPr>
          <w:szCs w:val="24"/>
        </w:rPr>
        <w:t xml:space="preserve">elopeptides of </w:t>
      </w:r>
      <w:r>
        <w:rPr>
          <w:szCs w:val="24"/>
        </w:rPr>
        <w:t>t</w:t>
      </w:r>
      <w:r w:rsidRPr="008C4513">
        <w:rPr>
          <w:szCs w:val="24"/>
        </w:rPr>
        <w:t xml:space="preserve">ype I </w:t>
      </w:r>
      <w:r>
        <w:rPr>
          <w:szCs w:val="24"/>
        </w:rPr>
        <w:t>c</w:t>
      </w:r>
      <w:r w:rsidRPr="008C4513">
        <w:rPr>
          <w:szCs w:val="24"/>
        </w:rPr>
        <w:t>ollagen</w:t>
      </w:r>
      <w:r>
        <w:rPr>
          <w:szCs w:val="24"/>
        </w:rPr>
        <w:t xml:space="preserve"> (CTX-1) and </w:t>
      </w:r>
      <w:r>
        <w:t>serum calcium, phosphorus, and alkaline phosphatase</w:t>
      </w:r>
      <w:r>
        <w:rPr>
          <w:szCs w:val="24"/>
        </w:rPr>
        <w:t xml:space="preserve"> are well-established markers of bone formation or resorption. </w:t>
      </w:r>
      <w:r>
        <w:t xml:space="preserve"> Change in these markers of bone turnover will be evaluated from baseline to week 24.</w:t>
      </w:r>
    </w:p>
    <w:p w14:paraId="147CBCC1" w14:textId="77777777" w:rsidR="007C4724" w:rsidRDefault="007C4724" w:rsidP="00C53FEF">
      <w:pPr>
        <w:pStyle w:val="Heading3"/>
        <w:spacing w:after="120"/>
        <w:jc w:val="both"/>
      </w:pPr>
      <w:bookmarkStart w:id="90" w:name="_Toc189901479"/>
      <w:r>
        <w:t xml:space="preserve">Total </w:t>
      </w:r>
      <w:r w:rsidR="00E96F1B">
        <w:t>C</w:t>
      </w:r>
      <w:r>
        <w:t xml:space="preserve">irculating </w:t>
      </w:r>
      <w:r w:rsidR="00E96F1B">
        <w:t>P</w:t>
      </w:r>
      <w:r>
        <w:t xml:space="preserve">lasma </w:t>
      </w:r>
      <w:r w:rsidR="00E96F1B">
        <w:t>M</w:t>
      </w:r>
      <w:r>
        <w:t>icroparticles</w:t>
      </w:r>
      <w:bookmarkEnd w:id="90"/>
      <w:r w:rsidR="00E96F1B">
        <w:t xml:space="preserve"> </w:t>
      </w:r>
    </w:p>
    <w:p w14:paraId="1061FA81" w14:textId="31381A0C" w:rsidR="00683AAD" w:rsidRPr="009A1DEA" w:rsidRDefault="00E96F1B" w:rsidP="00C53FEF">
      <w:pPr>
        <w:pStyle w:val="Bulletedlist"/>
        <w:numPr>
          <w:ilvl w:val="0"/>
          <w:numId w:val="0"/>
        </w:numPr>
        <w:tabs>
          <w:tab w:val="clear" w:pos="720"/>
          <w:tab w:val="left" w:pos="0"/>
        </w:tabs>
        <w:spacing w:after="120"/>
        <w:jc w:val="both"/>
        <w:rPr>
          <w:b/>
        </w:rPr>
      </w:pPr>
      <w:r>
        <w:t xml:space="preserve">Microparticles (MPs) are small, membrane-derived vesicles </w:t>
      </w:r>
      <w:r w:rsidR="00F34579">
        <w:t xml:space="preserve">believed to be </w:t>
      </w:r>
      <w:r>
        <w:t xml:space="preserve">released by cells </w:t>
      </w:r>
      <w:r w:rsidR="00F34579">
        <w:t>in response to activation or injury.</w:t>
      </w:r>
      <w:r>
        <w:t xml:space="preserve"> In SCD, MPs </w:t>
      </w:r>
      <w:r w:rsidR="00ED1696">
        <w:t xml:space="preserve">derived from erythrocytes, platelets, monocytes, and endothelial cells </w:t>
      </w:r>
      <w:r>
        <w:t xml:space="preserve">are </w:t>
      </w:r>
      <w:r w:rsidR="00ED1696">
        <w:t>elevated in both crises and steady state (</w:t>
      </w:r>
      <w:proofErr w:type="spellStart"/>
      <w:r w:rsidR="00ED1696">
        <w:t>Shet</w:t>
      </w:r>
      <w:proofErr w:type="spellEnd"/>
      <w:r w:rsidR="00ED1696">
        <w:t xml:space="preserve"> et al., 2003).</w:t>
      </w:r>
      <w:r>
        <w:t xml:space="preserve"> </w:t>
      </w:r>
      <w:r w:rsidR="00ED1696">
        <w:t xml:space="preserve"> </w:t>
      </w:r>
      <w:r w:rsidR="00F34579">
        <w:t xml:space="preserve">Circulating </w:t>
      </w:r>
      <w:r w:rsidR="00E049C4">
        <w:t xml:space="preserve">platelet </w:t>
      </w:r>
      <w:r w:rsidR="00F34579">
        <w:t>MPs have been elevated</w:t>
      </w:r>
      <w:r w:rsidR="00E049C4">
        <w:t xml:space="preserve">, compared with controls, </w:t>
      </w:r>
      <w:r w:rsidR="00F34579">
        <w:t xml:space="preserve">in patients with </w:t>
      </w:r>
      <w:r w:rsidR="00E049C4">
        <w:t xml:space="preserve">nontraumatic </w:t>
      </w:r>
      <w:r w:rsidR="00F34579">
        <w:t>ONFH</w:t>
      </w:r>
      <w:r w:rsidR="00E049C4">
        <w:t xml:space="preserve"> and may contribute to their </w:t>
      </w:r>
      <w:r w:rsidR="00F34579" w:rsidRPr="00F34579">
        <w:t xml:space="preserve">hypercoagulability </w:t>
      </w:r>
      <w:r w:rsidR="00F34579">
        <w:t>(Kang et al, 2008).</w:t>
      </w:r>
      <w:r w:rsidR="00E049C4">
        <w:t xml:space="preserve">  Because of this independent relationship of MPs to both SCD and ONFH, </w:t>
      </w:r>
      <w:r w:rsidR="00857DF1">
        <w:t xml:space="preserve">Marsh et al (2015) evaluated the </w:t>
      </w:r>
      <w:r w:rsidR="00E049C4">
        <w:t>association</w:t>
      </w:r>
      <w:r w:rsidR="00857DF1">
        <w:t xml:space="preserve"> between circulating MPs and SCD-ONFH in 10 patients with SCD-ONFH, 10 patients with SCD (without ONFH), and 10 healthy controls.  MPs were 2.3-fold higher in patients with ONFH compared with SCD patients without ONFH, and 2.5-fold higher than in healthy controls. </w:t>
      </w:r>
      <w:r w:rsidR="00E049C4">
        <w:t xml:space="preserve"> The present study will evaluate the</w:t>
      </w:r>
      <w:r w:rsidR="009A1DEA">
        <w:t xml:space="preserve"> </w:t>
      </w:r>
      <w:r w:rsidR="00683AAD">
        <w:t>relationship of circulating plasma MP levels to severity of SCD-ONFH and response to treatment as an exploratory endpoint</w:t>
      </w:r>
      <w:r w:rsidR="00C05D99">
        <w:t xml:space="preserve"> in </w:t>
      </w:r>
      <w:r w:rsidR="00B46028">
        <w:t>participants</w:t>
      </w:r>
      <w:r w:rsidR="00C05D99">
        <w:t xml:space="preserve"> not receiving chronic blood transfusions</w:t>
      </w:r>
      <w:r w:rsidR="00683AAD">
        <w:t>. In addition, samples with the highest 10% of total MP levels will be further fractionated to determine their cell of origin (e.g. erythrocyte-, leukocyte-, megakaryocyte-, endothelial cell-derived MP).</w:t>
      </w:r>
    </w:p>
    <w:p w14:paraId="19D3D7CB" w14:textId="77777777" w:rsidR="007C4724" w:rsidRPr="00434730" w:rsidRDefault="007C4724" w:rsidP="00C53FEF">
      <w:pPr>
        <w:pStyle w:val="Heading2"/>
        <w:jc w:val="both"/>
      </w:pPr>
      <w:bookmarkStart w:id="91" w:name="_Toc189901480"/>
      <w:r w:rsidRPr="00434730">
        <w:t>Safety Variables</w:t>
      </w:r>
      <w:bookmarkEnd w:id="91"/>
    </w:p>
    <w:p w14:paraId="6F0A51AC" w14:textId="77777777" w:rsidR="007C4724" w:rsidRPr="00434730" w:rsidRDefault="007C4724" w:rsidP="00C53FEF">
      <w:pPr>
        <w:pStyle w:val="BodyText"/>
        <w:jc w:val="both"/>
        <w:rPr>
          <w:szCs w:val="24"/>
        </w:rPr>
      </w:pPr>
      <w:r w:rsidRPr="00434730">
        <w:rPr>
          <w:szCs w:val="24"/>
        </w:rPr>
        <w:t xml:space="preserve">Safety evaluations </w:t>
      </w:r>
      <w:r w:rsidR="00613FA5">
        <w:rPr>
          <w:szCs w:val="24"/>
        </w:rPr>
        <w:t>will include</w:t>
      </w:r>
      <w:r w:rsidRPr="00434730">
        <w:rPr>
          <w:szCs w:val="24"/>
        </w:rPr>
        <w:t xml:space="preserve"> collection of adverse event, physical examination, vital sign, </w:t>
      </w:r>
      <w:r w:rsidR="007F259A">
        <w:rPr>
          <w:szCs w:val="24"/>
        </w:rPr>
        <w:t xml:space="preserve">ECG, </w:t>
      </w:r>
      <w:r w:rsidRPr="00434730">
        <w:rPr>
          <w:szCs w:val="24"/>
        </w:rPr>
        <w:t xml:space="preserve">and </w:t>
      </w:r>
      <w:r w:rsidR="007F259A">
        <w:rPr>
          <w:szCs w:val="24"/>
        </w:rPr>
        <w:t xml:space="preserve">clinical </w:t>
      </w:r>
      <w:r w:rsidRPr="00434730">
        <w:rPr>
          <w:szCs w:val="24"/>
        </w:rPr>
        <w:t xml:space="preserve">laboratory data. Laboratory data will include evaluation of: </w:t>
      </w:r>
    </w:p>
    <w:p w14:paraId="79EC25E6" w14:textId="77777777" w:rsidR="007C4724" w:rsidRPr="00434730" w:rsidRDefault="007C4724" w:rsidP="00C53FEF">
      <w:pPr>
        <w:pStyle w:val="BodyText"/>
        <w:numPr>
          <w:ilvl w:val="0"/>
          <w:numId w:val="6"/>
        </w:numPr>
        <w:jc w:val="both"/>
        <w:rPr>
          <w:szCs w:val="24"/>
        </w:rPr>
      </w:pPr>
      <w:r w:rsidRPr="00434730">
        <w:rPr>
          <w:szCs w:val="24"/>
        </w:rPr>
        <w:t>Hematology: hemoglobin, hematocrit, erythrocyte count (RBC), mean cell volume (MCV), segmented neutrophils, juvenile neutrophils, lymphocytes, monocytes, eosinophils, basophils, platelets, cell morphology</w:t>
      </w:r>
      <w:r w:rsidR="00A21B49">
        <w:rPr>
          <w:szCs w:val="24"/>
        </w:rPr>
        <w:t>, reticulocyte count.</w:t>
      </w:r>
      <w:r w:rsidRPr="00434730">
        <w:rPr>
          <w:szCs w:val="24"/>
        </w:rPr>
        <w:t xml:space="preserve">   </w:t>
      </w:r>
    </w:p>
    <w:p w14:paraId="7376D07A" w14:textId="77777777" w:rsidR="007C4724" w:rsidRPr="00434730" w:rsidRDefault="007C4724" w:rsidP="00C53FEF">
      <w:pPr>
        <w:pStyle w:val="BodyText"/>
        <w:numPr>
          <w:ilvl w:val="0"/>
          <w:numId w:val="6"/>
        </w:numPr>
        <w:jc w:val="both"/>
        <w:rPr>
          <w:szCs w:val="24"/>
        </w:rPr>
      </w:pPr>
      <w:r w:rsidRPr="00434730">
        <w:rPr>
          <w:szCs w:val="24"/>
        </w:rPr>
        <w:t>Metabolic panel:  Serum concentrations of sodium, potassium, chloride, total bilirubin, alkaline phosphatase, alanine transaminase (ALT), aspartate transaminase (AST), blood urea nitrogen (BUN), creatinine, uric acid, phosphorous, calcium, glucose, total protein, albumin, cholesterol</w:t>
      </w:r>
      <w:r w:rsidR="00673AC9">
        <w:rPr>
          <w:szCs w:val="24"/>
        </w:rPr>
        <w:t>.</w:t>
      </w:r>
      <w:r w:rsidR="00673AC9" w:rsidRPr="00434730">
        <w:rPr>
          <w:szCs w:val="24"/>
        </w:rPr>
        <w:t xml:space="preserve">  </w:t>
      </w:r>
    </w:p>
    <w:p w14:paraId="3028D620" w14:textId="77777777" w:rsidR="007C4724" w:rsidRDefault="007C4724" w:rsidP="00C53FEF">
      <w:pPr>
        <w:pStyle w:val="BodyText"/>
        <w:numPr>
          <w:ilvl w:val="0"/>
          <w:numId w:val="6"/>
        </w:numPr>
        <w:jc w:val="both"/>
        <w:rPr>
          <w:szCs w:val="24"/>
        </w:rPr>
      </w:pPr>
      <w:r w:rsidRPr="00434730">
        <w:rPr>
          <w:szCs w:val="24"/>
        </w:rPr>
        <w:t>Coagulation: prothrombin time (PT), partial thromboplastin time (PTT), international normalized ratio (INR)</w:t>
      </w:r>
      <w:r w:rsidR="00171611">
        <w:rPr>
          <w:szCs w:val="24"/>
        </w:rPr>
        <w:t>.</w:t>
      </w:r>
      <w:r w:rsidRPr="00434730">
        <w:rPr>
          <w:szCs w:val="24"/>
        </w:rPr>
        <w:t xml:space="preserve"> </w:t>
      </w:r>
      <w:r w:rsidR="00171611">
        <w:rPr>
          <w:szCs w:val="24"/>
        </w:rPr>
        <w:t xml:space="preserve"> </w:t>
      </w:r>
    </w:p>
    <w:p w14:paraId="29AB6291" w14:textId="77777777" w:rsidR="00613FA5" w:rsidRPr="00A21B49" w:rsidRDefault="00A21B49" w:rsidP="00A21B49">
      <w:pPr>
        <w:pStyle w:val="Bulletedlist"/>
        <w:numPr>
          <w:ilvl w:val="0"/>
          <w:numId w:val="6"/>
        </w:numPr>
        <w:spacing w:after="120"/>
      </w:pPr>
      <w:r w:rsidRPr="00434730">
        <w:t xml:space="preserve">Serum beta </w:t>
      </w:r>
      <w:proofErr w:type="spellStart"/>
      <w:r w:rsidRPr="00434730">
        <w:t>hCG</w:t>
      </w:r>
      <w:proofErr w:type="spellEnd"/>
      <w:r w:rsidRPr="00434730">
        <w:t xml:space="preserve"> pregnancy test on fe</w:t>
      </w:r>
      <w:r>
        <w:t>males of childbearing potential</w:t>
      </w:r>
      <w:r w:rsidR="00254CE0">
        <w:t>.</w:t>
      </w:r>
    </w:p>
    <w:p w14:paraId="2EF11F75" w14:textId="77777777" w:rsidR="00613FA5" w:rsidRPr="00434730" w:rsidRDefault="007C4724" w:rsidP="00A21B49">
      <w:pPr>
        <w:pStyle w:val="BodyText"/>
        <w:numPr>
          <w:ilvl w:val="0"/>
          <w:numId w:val="6"/>
        </w:numPr>
        <w:spacing w:after="360"/>
        <w:rPr>
          <w:szCs w:val="24"/>
        </w:rPr>
      </w:pPr>
      <w:r w:rsidRPr="00434730">
        <w:rPr>
          <w:szCs w:val="24"/>
        </w:rPr>
        <w:t>Urinalysis:  specific gravity, pH, protein, glucose, blood, leukocyte esterase</w:t>
      </w:r>
      <w:r w:rsidR="00171611">
        <w:rPr>
          <w:szCs w:val="24"/>
        </w:rPr>
        <w:t>.</w:t>
      </w:r>
      <w:r w:rsidRPr="00434730">
        <w:rPr>
          <w:szCs w:val="24"/>
        </w:rPr>
        <w:t xml:space="preserve"> </w:t>
      </w:r>
    </w:p>
    <w:p w14:paraId="7350899E" w14:textId="77777777" w:rsidR="007C4724" w:rsidRPr="00434730" w:rsidRDefault="007C4724" w:rsidP="00A21B49">
      <w:pPr>
        <w:pStyle w:val="Heading2"/>
        <w:spacing w:after="360"/>
      </w:pPr>
      <w:bookmarkStart w:id="92" w:name="_Toc189901481"/>
      <w:r w:rsidRPr="00434730">
        <w:lastRenderedPageBreak/>
        <w:t>Statistical and Analytical Plans</w:t>
      </w:r>
      <w:bookmarkEnd w:id="92"/>
    </w:p>
    <w:p w14:paraId="73BC627D" w14:textId="77777777" w:rsidR="007C4724" w:rsidRPr="00434730" w:rsidRDefault="007C4724" w:rsidP="004C0DA8">
      <w:pPr>
        <w:pStyle w:val="Heading3"/>
      </w:pPr>
      <w:bookmarkStart w:id="93" w:name="_Toc189901482"/>
      <w:r w:rsidRPr="00434730">
        <w:t>General Considerations</w:t>
      </w:r>
      <w:bookmarkEnd w:id="93"/>
    </w:p>
    <w:p w14:paraId="1D1B4B6D" w14:textId="45B99C77" w:rsidR="00E3148F" w:rsidRPr="008E2212" w:rsidRDefault="00E3148F" w:rsidP="00E3148F">
      <w:pPr>
        <w:pStyle w:val="BodyText"/>
        <w:jc w:val="both"/>
      </w:pPr>
      <w:r w:rsidRPr="008E2212">
        <w:t xml:space="preserve">Efficacy analyses will be done on an intent-to-treat (ITT) basis using the full analysis population. The full analysis population will include all randomly assigned </w:t>
      </w:r>
      <w:r w:rsidR="00B46028">
        <w:t>participants</w:t>
      </w:r>
      <w:r w:rsidRPr="008E2212">
        <w:t xml:space="preserve"> who have received study drug. The analysis of safety variables will also include all </w:t>
      </w:r>
      <w:r w:rsidR="00B46028">
        <w:t>participants</w:t>
      </w:r>
      <w:r w:rsidRPr="008E2212">
        <w:t xml:space="preserve"> who receive study drug.   </w:t>
      </w:r>
    </w:p>
    <w:p w14:paraId="3B294B5F" w14:textId="77777777" w:rsidR="007C4724" w:rsidRPr="00F57024" w:rsidRDefault="00E3148F" w:rsidP="00BC54C9">
      <w:pPr>
        <w:pStyle w:val="BodyText"/>
        <w:jc w:val="both"/>
      </w:pPr>
      <w:r w:rsidRPr="008E2212">
        <w:t xml:space="preserve">All variables will be summarized by descriptive statistics for each treatment group.  The statistics for continuous variables will include mean, median, standard deviation, and number of observations.  </w:t>
      </w:r>
      <w:r>
        <w:t>Categorical</w:t>
      </w:r>
      <w:r w:rsidRPr="008E2212">
        <w:t xml:space="preserve"> variables will be tabulated using frequencies and percentages.  </w:t>
      </w:r>
      <w:r>
        <w:t xml:space="preserve">Tests of significance will be computed to compare the primary and secondary endpoints between the two treatment groups.  </w:t>
      </w:r>
      <w:r w:rsidRPr="008E2212">
        <w:t xml:space="preserve">The analyses of multiple endpoints will not be adjusted for multiple comparisons. </w:t>
      </w:r>
      <w:r>
        <w:t xml:space="preserve"> </w:t>
      </w:r>
      <w:r w:rsidRPr="008E2212">
        <w:t xml:space="preserve">All p-values will be two-sided.  </w:t>
      </w:r>
      <w:r w:rsidRPr="000242F1">
        <w:t>For exploratory endpoints, confidence intervals will be used to summarize treatment group differences</w:t>
      </w:r>
      <w:r w:rsidRPr="008E2212">
        <w:t>.</w:t>
      </w:r>
      <w:r w:rsidRPr="0069614C">
        <w:t xml:space="preserve"> </w:t>
      </w:r>
      <w:r w:rsidRPr="008E2212">
        <w:t>Where confidence intervals are presented, they will be two-s</w:t>
      </w:r>
      <w:r>
        <w:t>ided 95% confidence intervals</w:t>
      </w:r>
      <w:r w:rsidR="00BC54C9" w:rsidRPr="008E2212">
        <w:t xml:space="preserve">.  </w:t>
      </w:r>
    </w:p>
    <w:p w14:paraId="3A3D4CE2" w14:textId="77777777" w:rsidR="007C4724" w:rsidRPr="00434730" w:rsidRDefault="007C4724" w:rsidP="00C53FEF">
      <w:pPr>
        <w:pStyle w:val="Heading3"/>
        <w:jc w:val="both"/>
      </w:pPr>
      <w:bookmarkStart w:id="94" w:name="_Toc189901483"/>
      <w:r w:rsidRPr="00434730">
        <w:t>Handling of Missing Data</w:t>
      </w:r>
      <w:bookmarkEnd w:id="94"/>
    </w:p>
    <w:p w14:paraId="5CBB5DFB" w14:textId="77777777" w:rsidR="007C4724" w:rsidRPr="00434730" w:rsidRDefault="007C4724" w:rsidP="00C53FEF">
      <w:pPr>
        <w:pStyle w:val="BodyText"/>
        <w:jc w:val="both"/>
      </w:pPr>
      <w:r w:rsidRPr="00434730">
        <w:t xml:space="preserve">Missing data will not be imputed for safety analyses. For efficacy analyses, missing values may be imputed using the last observation carried forward method.  </w:t>
      </w:r>
    </w:p>
    <w:p w14:paraId="1B1144E5" w14:textId="4FD02264" w:rsidR="007C4724" w:rsidRPr="00434730" w:rsidRDefault="00B46028" w:rsidP="00C53FEF">
      <w:pPr>
        <w:pStyle w:val="Heading3"/>
        <w:jc w:val="both"/>
      </w:pPr>
      <w:bookmarkStart w:id="95" w:name="_Toc189901484"/>
      <w:r>
        <w:t xml:space="preserve">Participant </w:t>
      </w:r>
      <w:r w:rsidR="007C4724" w:rsidRPr="00434730">
        <w:t>Disposition</w:t>
      </w:r>
      <w:bookmarkEnd w:id="95"/>
    </w:p>
    <w:p w14:paraId="008CCF73" w14:textId="01DF876E" w:rsidR="007C4724" w:rsidRPr="00434730" w:rsidRDefault="007C4724" w:rsidP="00C53FEF">
      <w:pPr>
        <w:pStyle w:val="BodyText"/>
        <w:jc w:val="both"/>
      </w:pPr>
      <w:r w:rsidRPr="00434730">
        <w:t xml:space="preserve">Study </w:t>
      </w:r>
      <w:r w:rsidR="00B46028">
        <w:t>participant</w:t>
      </w:r>
      <w:r w:rsidR="00D915EC">
        <w:t xml:space="preserve"> </w:t>
      </w:r>
      <w:r w:rsidRPr="00434730">
        <w:t xml:space="preserve">disposition will be summarized by treatment group. </w:t>
      </w:r>
      <w:r w:rsidR="00B46028">
        <w:t>Participants</w:t>
      </w:r>
      <w:r w:rsidRPr="00434730">
        <w:t xml:space="preserve"> who discontinued study drug prematurely or withdrew from the study will be summarized and listed, with reason for early termination/withdrawal.</w:t>
      </w:r>
    </w:p>
    <w:p w14:paraId="34FF227B" w14:textId="2E29D14F" w:rsidR="007C4724" w:rsidRPr="00434730" w:rsidRDefault="00B46028" w:rsidP="00C53FEF">
      <w:pPr>
        <w:pStyle w:val="Heading3"/>
        <w:jc w:val="both"/>
      </w:pPr>
      <w:bookmarkStart w:id="96" w:name="_Toc189901485"/>
      <w:r>
        <w:t xml:space="preserve">Participant </w:t>
      </w:r>
      <w:r w:rsidR="007C4724" w:rsidRPr="00434730">
        <w:t xml:space="preserve"> Characteristics</w:t>
      </w:r>
      <w:bookmarkEnd w:id="96"/>
    </w:p>
    <w:p w14:paraId="3ADA88E6" w14:textId="77777777" w:rsidR="007C4724" w:rsidRPr="00434730" w:rsidRDefault="007C4724" w:rsidP="00C53FEF">
      <w:pPr>
        <w:pStyle w:val="BodyText"/>
        <w:jc w:val="both"/>
      </w:pPr>
      <w:r w:rsidRPr="00434730">
        <w:t>Demographic and other baseline characteristics will be summarized by treatment group.</w:t>
      </w:r>
    </w:p>
    <w:p w14:paraId="6CC2B814" w14:textId="77777777" w:rsidR="007C4724" w:rsidRPr="00434730" w:rsidRDefault="007C4724" w:rsidP="00C53FEF">
      <w:pPr>
        <w:pStyle w:val="Heading3"/>
        <w:jc w:val="both"/>
      </w:pPr>
      <w:bookmarkStart w:id="97" w:name="_Toc189901486"/>
      <w:r w:rsidRPr="00434730">
        <w:t>Treatment Compliance</w:t>
      </w:r>
      <w:bookmarkEnd w:id="97"/>
    </w:p>
    <w:p w14:paraId="051CDB98" w14:textId="77777777" w:rsidR="007C4724" w:rsidRPr="00434730" w:rsidRDefault="007C4724" w:rsidP="00C53FEF">
      <w:pPr>
        <w:pStyle w:val="BodyText"/>
        <w:jc w:val="both"/>
      </w:pPr>
      <w:r w:rsidRPr="00434730">
        <w:t>Treatment compliance will be evaluated by visits and phone interviews.  This will include the date the study drug was dispensed, the number of tablets dispensed, and the number of tablets returned.</w:t>
      </w:r>
    </w:p>
    <w:p w14:paraId="3F21014E" w14:textId="77777777" w:rsidR="007C4724" w:rsidRPr="00434730" w:rsidRDefault="007C4724" w:rsidP="004C0DA8">
      <w:pPr>
        <w:pStyle w:val="Heading3"/>
      </w:pPr>
      <w:bookmarkStart w:id="98" w:name="_Toc189901487"/>
      <w:r w:rsidRPr="00434730">
        <w:t>Efficacy Analyses</w:t>
      </w:r>
      <w:bookmarkEnd w:id="98"/>
    </w:p>
    <w:p w14:paraId="703BD1D1" w14:textId="77777777" w:rsidR="007C4724" w:rsidRPr="00434730" w:rsidRDefault="007C4724" w:rsidP="004C0DA8">
      <w:pPr>
        <w:pStyle w:val="Heading4"/>
      </w:pPr>
      <w:r w:rsidRPr="00434730">
        <w:t>Efficacy Analyses</w:t>
      </w:r>
    </w:p>
    <w:p w14:paraId="41ED3FE1" w14:textId="77777777" w:rsidR="00003525" w:rsidRDefault="00003525" w:rsidP="00003525">
      <w:pPr>
        <w:pStyle w:val="BodyText"/>
        <w:jc w:val="both"/>
      </w:pPr>
      <w:r w:rsidRPr="008E2212">
        <w:t xml:space="preserve">Data will be summarized using descriptive statistics (number of patients, mean, median, standard deviation, minimum and maximum) for continuous variables and frequency and percentages of </w:t>
      </w:r>
      <w:r>
        <w:t>categorical</w:t>
      </w:r>
      <w:r w:rsidRPr="008E2212">
        <w:t xml:space="preserve"> variables. </w:t>
      </w:r>
    </w:p>
    <w:p w14:paraId="45B86571" w14:textId="6AA030A0" w:rsidR="00003525" w:rsidRDefault="00003525" w:rsidP="00003525">
      <w:pPr>
        <w:pStyle w:val="BodyText"/>
        <w:jc w:val="both"/>
      </w:pPr>
      <w:r>
        <w:lastRenderedPageBreak/>
        <w:t>Tests of significance for the primary efficacy endpoint (p</w:t>
      </w:r>
      <w:r w:rsidRPr="00F12DD9">
        <w:t xml:space="preserve">roportion of </w:t>
      </w:r>
      <w:r w:rsidR="00B46028">
        <w:t>participants</w:t>
      </w:r>
      <w:r w:rsidRPr="00F12DD9">
        <w:t xml:space="preserve"> with major improvement in hip pain, function, and range of motion, defined as ≥ 15 point increase in CHOHES score from baseline to week 24</w:t>
      </w:r>
      <w:r>
        <w:t xml:space="preserve">) will be performed using </w:t>
      </w:r>
      <w:r w:rsidRPr="00047D19">
        <w:t>Fisher's exact test</w:t>
      </w:r>
      <w:r>
        <w:t xml:space="preserve">. </w:t>
      </w:r>
    </w:p>
    <w:p w14:paraId="4E187D90" w14:textId="3EEE34CB" w:rsidR="00003525" w:rsidRDefault="00003525" w:rsidP="00003525">
      <w:pPr>
        <w:pStyle w:val="BodyText"/>
        <w:jc w:val="both"/>
      </w:pPr>
      <w:r w:rsidRPr="00F12DD9">
        <w:t xml:space="preserve">Tests of significance for the </w:t>
      </w:r>
      <w:r>
        <w:t>categorical secondary</w:t>
      </w:r>
      <w:r w:rsidRPr="00F12DD9">
        <w:t xml:space="preserve"> efficacy endpoint (proportion of </w:t>
      </w:r>
      <w:r w:rsidR="00B46028">
        <w:t>participants</w:t>
      </w:r>
      <w:r w:rsidRPr="00F12DD9">
        <w:t xml:space="preserve"> with major improvement in hip pain, function, and range of motion, defined as</w:t>
      </w:r>
      <w:r>
        <w:t xml:space="preserve"> ≥ 10-14 point increase in CHOHES score from baseline to week 24</w:t>
      </w:r>
      <w:r w:rsidRPr="00F12DD9">
        <w:t xml:space="preserve">) will </w:t>
      </w:r>
      <w:r>
        <w:t xml:space="preserve">also </w:t>
      </w:r>
      <w:r w:rsidRPr="00F12DD9">
        <w:t>be performed using Fisher's exact test</w:t>
      </w:r>
      <w:r>
        <w:t xml:space="preserve">. </w:t>
      </w:r>
    </w:p>
    <w:p w14:paraId="1C95CB2A" w14:textId="77777777" w:rsidR="00003525" w:rsidRDefault="00003525" w:rsidP="00003525">
      <w:pPr>
        <w:pStyle w:val="BodyText"/>
        <w:jc w:val="both"/>
      </w:pPr>
      <w:r>
        <w:t xml:space="preserve">Tests of significance for the following secondary endpoints with continuous variables will be performed using </w:t>
      </w:r>
      <w:r w:rsidR="00027CC1">
        <w:t>a</w:t>
      </w:r>
      <w:r>
        <w:t xml:space="preserve"> t-test:</w:t>
      </w:r>
    </w:p>
    <w:p w14:paraId="399FD988" w14:textId="3431D175" w:rsidR="00003525" w:rsidRDefault="00221292" w:rsidP="00003525">
      <w:pPr>
        <w:pStyle w:val="BodyText"/>
        <w:numPr>
          <w:ilvl w:val="0"/>
          <w:numId w:val="37"/>
        </w:numPr>
        <w:jc w:val="both"/>
      </w:pPr>
      <w:r>
        <w:t>Number</w:t>
      </w:r>
      <w:r w:rsidR="00003525" w:rsidRPr="00434730">
        <w:t xml:space="preserve"> of </w:t>
      </w:r>
      <w:r w:rsidR="00003525">
        <w:t xml:space="preserve">acute sickle cell </w:t>
      </w:r>
      <w:proofErr w:type="spellStart"/>
      <w:r w:rsidR="00003525">
        <w:t>vaso</w:t>
      </w:r>
      <w:proofErr w:type="spellEnd"/>
      <w:r w:rsidR="002536BB">
        <w:t>-</w:t>
      </w:r>
      <w:r w:rsidR="00003525">
        <w:t>occlusive crises per patient during the 24-week treatment period.</w:t>
      </w:r>
    </w:p>
    <w:p w14:paraId="446916FD" w14:textId="77777777" w:rsidR="00003525" w:rsidRPr="00F12DD9" w:rsidRDefault="00003525" w:rsidP="00003525">
      <w:pPr>
        <w:pStyle w:val="BodyText"/>
        <w:numPr>
          <w:ilvl w:val="0"/>
          <w:numId w:val="37"/>
        </w:numPr>
        <w:jc w:val="both"/>
      </w:pPr>
      <w:r>
        <w:t>Change in markers of bone turnover (urinary CTX-1; serum calcium, phosphorus, alkaline phosphatase) from baseline to week 24.</w:t>
      </w:r>
    </w:p>
    <w:p w14:paraId="0EA3C6EC" w14:textId="77777777" w:rsidR="007C4724" w:rsidRPr="00434730" w:rsidRDefault="00003525" w:rsidP="00C53FEF">
      <w:pPr>
        <w:pStyle w:val="BodyText"/>
        <w:jc w:val="both"/>
      </w:pPr>
      <w:r>
        <w:t>Exploratory endpoints of relationship of circulating MP levels to severity of SCD-ONFH and response to treatment, and fractionated samples, will be assessed using descriptive statistics</w:t>
      </w:r>
      <w:r w:rsidR="00027CC1">
        <w:t xml:space="preserve"> and</w:t>
      </w:r>
      <w:r>
        <w:t xml:space="preserve"> confidence intervals.     </w:t>
      </w:r>
    </w:p>
    <w:p w14:paraId="3C130B80" w14:textId="77777777" w:rsidR="007C4724" w:rsidRPr="00434730" w:rsidRDefault="007C4724" w:rsidP="00C53FEF">
      <w:pPr>
        <w:pStyle w:val="Heading3"/>
        <w:jc w:val="both"/>
      </w:pPr>
      <w:bookmarkStart w:id="99" w:name="_Toc189901488"/>
      <w:r w:rsidRPr="00434730">
        <w:t>Safety Analyses</w:t>
      </w:r>
      <w:bookmarkStart w:id="100" w:name="_Toc437917131"/>
      <w:bookmarkEnd w:id="99"/>
    </w:p>
    <w:p w14:paraId="41ACF714" w14:textId="77777777" w:rsidR="007C4724" w:rsidRPr="00434730" w:rsidRDefault="007C4724" w:rsidP="00C53FEF">
      <w:pPr>
        <w:pStyle w:val="BodyText"/>
        <w:jc w:val="both"/>
      </w:pPr>
      <w:bookmarkStart w:id="101" w:name="OLE_LINK2"/>
      <w:r w:rsidRPr="00434730">
        <w:t>Treatment-emergent adverse events are defined as adverse events occurring after the first dose of study drug until 28 days aft</w:t>
      </w:r>
      <w:r w:rsidRPr="00434730">
        <w:rPr>
          <w:rStyle w:val="PageNumber"/>
        </w:rPr>
        <w:t>er the last dose of study drug.</w:t>
      </w:r>
    </w:p>
    <w:p w14:paraId="238FA258" w14:textId="77777777" w:rsidR="007C4724" w:rsidRPr="00434730" w:rsidRDefault="007C4724" w:rsidP="00C53FEF">
      <w:pPr>
        <w:pStyle w:val="BodyText"/>
        <w:jc w:val="both"/>
      </w:pPr>
      <w:r w:rsidRPr="00434730">
        <w:t>Duration of treatment will be summarized by treatment group.</w:t>
      </w:r>
    </w:p>
    <w:bookmarkEnd w:id="100"/>
    <w:p w14:paraId="5853C8E8" w14:textId="77777777" w:rsidR="007C4724" w:rsidRPr="00434730" w:rsidRDefault="007C4724" w:rsidP="00C53FEF">
      <w:pPr>
        <w:pStyle w:val="BodyText"/>
        <w:jc w:val="both"/>
      </w:pPr>
      <w:r w:rsidRPr="00434730">
        <w:t>The incidence of all reported AEs and treatment-related AEs will be tabulated by treatment group. AEs will be classified by system organ class and preferred term using the Medical Dictionary for Regulatory Activities (MedDRA).</w:t>
      </w:r>
    </w:p>
    <w:p w14:paraId="214F5C4D" w14:textId="775B387C" w:rsidR="007C4724" w:rsidRPr="00434730" w:rsidRDefault="007C4724" w:rsidP="00C53FEF">
      <w:pPr>
        <w:pStyle w:val="BodyText"/>
        <w:jc w:val="both"/>
      </w:pPr>
      <w:r w:rsidRPr="00434730">
        <w:t xml:space="preserve">AEs will be listed and summarized by treatment group, MedDRA preferred term, severity, seriousness, and relationship to study drug. In the event of multiple occurrences of the same AE with the same preferred term in one </w:t>
      </w:r>
      <w:r w:rsidR="00B46028">
        <w:t>participant</w:t>
      </w:r>
      <w:r w:rsidRPr="00434730">
        <w:t>, the AE will be counted once as the worst occurrence. The incidence of AEs will be tabulated by system organ class and treatment group. AEs leading to premature discontinuation of study drug or withdrawal from the study will be summarized and listed in the same manner.</w:t>
      </w:r>
    </w:p>
    <w:p w14:paraId="7C94BEA6" w14:textId="504C149A" w:rsidR="007C4724" w:rsidRPr="00434730" w:rsidRDefault="007C4724" w:rsidP="00C53FEF">
      <w:pPr>
        <w:pStyle w:val="BodyText"/>
        <w:jc w:val="both"/>
        <w:rPr>
          <w:rStyle w:val="BodyTextChar"/>
          <w:sz w:val="24"/>
        </w:rPr>
      </w:pPr>
      <w:r w:rsidRPr="00434730">
        <w:rPr>
          <w:rStyle w:val="BodyTextChar"/>
          <w:sz w:val="24"/>
        </w:rPr>
        <w:t xml:space="preserve">Summary statistics for actual values and change from baseline will be summarized for laboratory results by treatment group and scheduled visit. </w:t>
      </w:r>
      <w:r w:rsidR="00B46028">
        <w:rPr>
          <w:rStyle w:val="BodyTextChar"/>
          <w:sz w:val="24"/>
        </w:rPr>
        <w:t>Participants</w:t>
      </w:r>
      <w:r w:rsidRPr="00434730">
        <w:rPr>
          <w:rStyle w:val="BodyTextChar"/>
          <w:sz w:val="24"/>
        </w:rPr>
        <w:t xml:space="preserve"> with laboratory values outside of the normal reference range at any postbaseline assessment will be identified.</w:t>
      </w:r>
    </w:p>
    <w:p w14:paraId="7162EDD9" w14:textId="77777777" w:rsidR="007C4724" w:rsidRPr="00434730" w:rsidRDefault="007C4724" w:rsidP="00C53FEF">
      <w:pPr>
        <w:pStyle w:val="BodyText"/>
        <w:jc w:val="both"/>
      </w:pPr>
      <w:r w:rsidRPr="00434730">
        <w:rPr>
          <w:rStyle w:val="BodyTextChar"/>
          <w:sz w:val="24"/>
        </w:rPr>
        <w:lastRenderedPageBreak/>
        <w:t>For vital signs, descriptive statistics will be used to summarize the mean absolute values and change from baseline for each treatment group. Physical examination findings and changes from baseline will be summarized for each patient in data listings only.</w:t>
      </w:r>
    </w:p>
    <w:p w14:paraId="7B4B8E4C" w14:textId="77777777" w:rsidR="007C4724" w:rsidRPr="00434730" w:rsidRDefault="007C4724" w:rsidP="00C53FEF">
      <w:pPr>
        <w:pStyle w:val="Heading3"/>
        <w:jc w:val="both"/>
      </w:pPr>
      <w:bookmarkStart w:id="102" w:name="_Toc189901489"/>
      <w:bookmarkEnd w:id="101"/>
      <w:r w:rsidRPr="00434730">
        <w:t>Interim Analyses</w:t>
      </w:r>
      <w:bookmarkEnd w:id="102"/>
    </w:p>
    <w:p w14:paraId="1C9EEC2D" w14:textId="77777777" w:rsidR="007C4724" w:rsidRPr="00434730" w:rsidRDefault="007C4724" w:rsidP="00C53FEF">
      <w:pPr>
        <w:pStyle w:val="BodyText"/>
        <w:jc w:val="both"/>
      </w:pPr>
      <w:r w:rsidRPr="00434730">
        <w:t xml:space="preserve">No interim analyses are planned for this study.    </w:t>
      </w:r>
    </w:p>
    <w:p w14:paraId="17D749D9" w14:textId="76F2B622" w:rsidR="007C4724" w:rsidRPr="00434730" w:rsidRDefault="00085508" w:rsidP="004C0DA8">
      <w:pPr>
        <w:pStyle w:val="Heading1"/>
      </w:pPr>
      <w:bookmarkStart w:id="103" w:name="_Toc189901490"/>
      <w:bookmarkStart w:id="104" w:name="_Toc496345688"/>
      <w:r>
        <w:lastRenderedPageBreak/>
        <w:t>a</w:t>
      </w:r>
      <w:r w:rsidR="002536BB">
        <w:t>dministrative</w:t>
      </w:r>
      <w:r w:rsidR="007C4724" w:rsidRPr="00434730">
        <w:t>, Ethical, and Regulatory Considerations</w:t>
      </w:r>
      <w:bookmarkEnd w:id="103"/>
    </w:p>
    <w:p w14:paraId="3938D8F5" w14:textId="11BF3469" w:rsidR="007C4724" w:rsidRPr="00434730" w:rsidRDefault="007C4724" w:rsidP="00C53FEF">
      <w:pPr>
        <w:pStyle w:val="BodyText"/>
        <w:jc w:val="both"/>
      </w:pPr>
      <w:r w:rsidRPr="000C778B">
        <w:rPr>
          <w:highlight w:val="yellow"/>
        </w:rPr>
        <w:t xml:space="preserve">The investigator is responsible for presenting the risks and benefits of study participation to the </w:t>
      </w:r>
      <w:r w:rsidR="00B46028">
        <w:rPr>
          <w:highlight w:val="yellow"/>
        </w:rPr>
        <w:t>participant</w:t>
      </w:r>
      <w:r w:rsidR="00D915EC">
        <w:rPr>
          <w:highlight w:val="yellow"/>
        </w:rPr>
        <w:t xml:space="preserve"> </w:t>
      </w:r>
      <w:r w:rsidRPr="000C778B">
        <w:rPr>
          <w:highlight w:val="yellow"/>
        </w:rPr>
        <w:t xml:space="preserve">in simple terms using the informed consent document. The investigator will ensure that written informed consent is obtained from each </w:t>
      </w:r>
      <w:r w:rsidR="00B46028">
        <w:rPr>
          <w:highlight w:val="yellow"/>
        </w:rPr>
        <w:t>participant</w:t>
      </w:r>
      <w:r w:rsidRPr="000C778B">
        <w:rPr>
          <w:highlight w:val="yellow"/>
        </w:rPr>
        <w:t xml:space="preserve"> or legally authorized representative by obtaining the appropriate signatures and dates on the informed consent document </w:t>
      </w:r>
      <w:r w:rsidR="005B585B">
        <w:rPr>
          <w:highlight w:val="yellow"/>
        </w:rPr>
        <w:t>before</w:t>
      </w:r>
      <w:r w:rsidRPr="000C778B">
        <w:rPr>
          <w:highlight w:val="yellow"/>
        </w:rPr>
        <w:t xml:space="preserve"> the performance of protocol evaluations or procedures</w:t>
      </w:r>
      <w:r w:rsidRPr="003F3F0E">
        <w:rPr>
          <w:highlight w:val="yellow"/>
        </w:rPr>
        <w:t>.</w:t>
      </w:r>
      <w:r w:rsidR="005B585B" w:rsidRPr="003F3F0E">
        <w:rPr>
          <w:highlight w:val="yellow"/>
        </w:rPr>
        <w:t xml:space="preserve"> In </w:t>
      </w:r>
      <w:r w:rsidR="005B585B" w:rsidRPr="002C22F2">
        <w:rPr>
          <w:highlight w:val="yellow"/>
        </w:rPr>
        <w:t xml:space="preserve">addition, the investigator will ensure that assent is obtained </w:t>
      </w:r>
      <w:r w:rsidR="002C22F2" w:rsidRPr="002C22F2">
        <w:rPr>
          <w:highlight w:val="yellow"/>
        </w:rPr>
        <w:t xml:space="preserve">from any child or minor </w:t>
      </w:r>
      <w:r w:rsidR="00B46028">
        <w:rPr>
          <w:highlight w:val="yellow"/>
        </w:rPr>
        <w:t>participant</w:t>
      </w:r>
      <w:r w:rsidR="002C22F2" w:rsidRPr="002C22F2">
        <w:rPr>
          <w:highlight w:val="yellow"/>
        </w:rPr>
        <w:t>, when applicable.</w:t>
      </w:r>
    </w:p>
    <w:p w14:paraId="54E801A6" w14:textId="77777777" w:rsidR="007C4724" w:rsidRPr="00434730" w:rsidRDefault="007C4724" w:rsidP="004C0DA8">
      <w:pPr>
        <w:pStyle w:val="Heading2"/>
      </w:pPr>
      <w:bookmarkStart w:id="105" w:name="_Toc189901491"/>
      <w:r w:rsidRPr="00434730">
        <w:t>Ethical Review</w:t>
      </w:r>
      <w:bookmarkEnd w:id="104"/>
      <w:bookmarkEnd w:id="105"/>
    </w:p>
    <w:p w14:paraId="6394248E" w14:textId="77777777" w:rsidR="007C4724" w:rsidRPr="000C778B" w:rsidRDefault="007C4724" w:rsidP="00C53FEF">
      <w:pPr>
        <w:pStyle w:val="BodyText"/>
        <w:jc w:val="both"/>
        <w:rPr>
          <w:highlight w:val="yellow"/>
        </w:rPr>
      </w:pPr>
      <w:r w:rsidRPr="000C778B">
        <w:rPr>
          <w:highlight w:val="yellow"/>
        </w:rPr>
        <w:t>The sponsor-investigator will obtain documentation of the IRB approval of the protocol and the informed consent document before the study may begin at the investigative site(s). The name and address of the reviewing IRB are provided in the investigator file.</w:t>
      </w:r>
    </w:p>
    <w:p w14:paraId="454B40F7" w14:textId="77777777" w:rsidR="007C4724" w:rsidRPr="000C778B" w:rsidRDefault="007C4724" w:rsidP="00C53FEF">
      <w:pPr>
        <w:pStyle w:val="BodyText"/>
        <w:jc w:val="both"/>
        <w:rPr>
          <w:highlight w:val="yellow"/>
        </w:rPr>
      </w:pPr>
      <w:r w:rsidRPr="000C778B">
        <w:rPr>
          <w:highlight w:val="yellow"/>
        </w:rPr>
        <w:t>The sponsor-investigator will supply the following to the investigative site’s IRB:</w:t>
      </w:r>
    </w:p>
    <w:p w14:paraId="7308145A" w14:textId="77777777" w:rsidR="007C4724" w:rsidRPr="000C778B" w:rsidRDefault="007C4724" w:rsidP="004C0DA8">
      <w:pPr>
        <w:pStyle w:val="Bulletedlist"/>
        <w:rPr>
          <w:highlight w:val="yellow"/>
        </w:rPr>
      </w:pPr>
      <w:r w:rsidRPr="000C778B">
        <w:rPr>
          <w:highlight w:val="yellow"/>
        </w:rPr>
        <w:t>Protocol and amendments.</w:t>
      </w:r>
    </w:p>
    <w:p w14:paraId="1801AB9F" w14:textId="77777777" w:rsidR="007C4724" w:rsidRPr="000C778B" w:rsidRDefault="007C4724" w:rsidP="004C0DA8">
      <w:pPr>
        <w:pStyle w:val="Bulletedlist"/>
        <w:rPr>
          <w:highlight w:val="yellow"/>
        </w:rPr>
      </w:pPr>
      <w:r w:rsidRPr="000C778B">
        <w:rPr>
          <w:highlight w:val="yellow"/>
        </w:rPr>
        <w:t>Informed consent document and updates.</w:t>
      </w:r>
    </w:p>
    <w:p w14:paraId="1321AE08" w14:textId="77777777" w:rsidR="007C4724" w:rsidRPr="000C778B" w:rsidRDefault="007C4724" w:rsidP="004C0DA8">
      <w:pPr>
        <w:pStyle w:val="Bulletedlist"/>
        <w:rPr>
          <w:highlight w:val="yellow"/>
        </w:rPr>
      </w:pPr>
      <w:r w:rsidRPr="000C778B">
        <w:rPr>
          <w:highlight w:val="yellow"/>
        </w:rPr>
        <w:t>Investigational New Drug Application.</w:t>
      </w:r>
    </w:p>
    <w:p w14:paraId="0E1E3663" w14:textId="77777777" w:rsidR="007C4724" w:rsidRPr="000C778B" w:rsidRDefault="007C4724" w:rsidP="004C0DA8">
      <w:pPr>
        <w:pStyle w:val="Bulletedlist"/>
        <w:rPr>
          <w:highlight w:val="yellow"/>
        </w:rPr>
      </w:pPr>
      <w:r w:rsidRPr="000C778B">
        <w:rPr>
          <w:highlight w:val="yellow"/>
        </w:rPr>
        <w:t>Relevant curricula vitae, if required.</w:t>
      </w:r>
    </w:p>
    <w:p w14:paraId="38192066" w14:textId="77777777" w:rsidR="007C4724" w:rsidRPr="000C778B" w:rsidRDefault="007C4724" w:rsidP="004C0DA8">
      <w:pPr>
        <w:pStyle w:val="Bulletedlist"/>
        <w:rPr>
          <w:highlight w:val="yellow"/>
        </w:rPr>
      </w:pPr>
      <w:r w:rsidRPr="000C778B">
        <w:rPr>
          <w:highlight w:val="yellow"/>
        </w:rPr>
        <w:t>Required safety and SAE reports.</w:t>
      </w:r>
    </w:p>
    <w:p w14:paraId="36FCB7E1" w14:textId="77777777" w:rsidR="007C4724" w:rsidRPr="000C778B" w:rsidRDefault="007C4724" w:rsidP="004C0DA8">
      <w:pPr>
        <w:pStyle w:val="Bulletedlist"/>
        <w:rPr>
          <w:highlight w:val="yellow"/>
        </w:rPr>
      </w:pPr>
      <w:r w:rsidRPr="000C778B">
        <w:rPr>
          <w:highlight w:val="yellow"/>
        </w:rPr>
        <w:t>Any additional submissions required by the site’s IRB.</w:t>
      </w:r>
    </w:p>
    <w:p w14:paraId="18270FE0" w14:textId="77777777" w:rsidR="007C4724" w:rsidRPr="000C778B" w:rsidRDefault="007C4724" w:rsidP="004C0DA8">
      <w:pPr>
        <w:pStyle w:val="BodyText"/>
        <w:rPr>
          <w:highlight w:val="yellow"/>
        </w:rPr>
      </w:pPr>
      <w:r w:rsidRPr="000C778B">
        <w:rPr>
          <w:highlight w:val="yellow"/>
        </w:rPr>
        <w:t>The sponsor-investigator will retain the following documentation, if applicable:</w:t>
      </w:r>
    </w:p>
    <w:p w14:paraId="2D98D5C0" w14:textId="77777777" w:rsidR="007C4724" w:rsidRPr="000C778B" w:rsidRDefault="007C4724" w:rsidP="004C0DA8">
      <w:pPr>
        <w:pStyle w:val="Bulletedlist"/>
        <w:rPr>
          <w:highlight w:val="yellow"/>
        </w:rPr>
      </w:pPr>
      <w:r w:rsidRPr="000C778B">
        <w:rPr>
          <w:highlight w:val="yellow"/>
        </w:rPr>
        <w:t>The IRB periodic (e.g., quarterly, annual) re-approval of the protocol.</w:t>
      </w:r>
    </w:p>
    <w:p w14:paraId="5B4CE444" w14:textId="77777777" w:rsidR="007C4724" w:rsidRPr="000C778B" w:rsidRDefault="007C4724" w:rsidP="004C0DA8">
      <w:pPr>
        <w:pStyle w:val="Bulletedlist"/>
        <w:rPr>
          <w:highlight w:val="yellow"/>
        </w:rPr>
      </w:pPr>
      <w:r w:rsidRPr="000C778B">
        <w:rPr>
          <w:highlight w:val="yellow"/>
        </w:rPr>
        <w:t>The IRB approvals of any amendments to the protocol or revisions to the informed consent document.</w:t>
      </w:r>
    </w:p>
    <w:p w14:paraId="2FDDE36A" w14:textId="77777777" w:rsidR="007C4724" w:rsidRDefault="007C4724" w:rsidP="004C0DA8">
      <w:pPr>
        <w:pStyle w:val="Bulletedlist"/>
        <w:rPr>
          <w:highlight w:val="yellow"/>
        </w:rPr>
      </w:pPr>
      <w:r w:rsidRPr="000C778B">
        <w:rPr>
          <w:highlight w:val="yellow"/>
        </w:rPr>
        <w:t>The IRB receipt of safety and SAE reports, as appropriate.</w:t>
      </w:r>
    </w:p>
    <w:p w14:paraId="2D6538CE" w14:textId="43394AEB" w:rsidR="006E2BD4" w:rsidRPr="006E2BD4" w:rsidRDefault="006E2BD4" w:rsidP="006E2BD4">
      <w:pPr>
        <w:pStyle w:val="Bulletedlist"/>
        <w:rPr>
          <w:highlight w:val="yellow"/>
        </w:rPr>
      </w:pPr>
      <w:r w:rsidRPr="006E2BD4">
        <w:rPr>
          <w:highlight w:val="yellow"/>
        </w:rPr>
        <w:t xml:space="preserve">Information concerning patient recruitment, payment or compensation procedures, or other pertinent information, </w:t>
      </w:r>
      <w:r w:rsidRPr="000C778B">
        <w:rPr>
          <w:highlight w:val="yellow"/>
        </w:rPr>
        <w:t>as appropriate</w:t>
      </w:r>
      <w:r>
        <w:t xml:space="preserve">   </w:t>
      </w:r>
    </w:p>
    <w:p w14:paraId="6E6A23C2" w14:textId="77777777" w:rsidR="007C4724" w:rsidRPr="00434730" w:rsidRDefault="007C4724" w:rsidP="004C0DA8">
      <w:pPr>
        <w:pStyle w:val="Heading2"/>
      </w:pPr>
      <w:bookmarkStart w:id="106" w:name="_Toc496345689"/>
      <w:bookmarkStart w:id="107" w:name="_Toc189901492"/>
      <w:r w:rsidRPr="00434730">
        <w:t>Regulatory Considerations</w:t>
      </w:r>
      <w:bookmarkEnd w:id="106"/>
      <w:bookmarkEnd w:id="107"/>
    </w:p>
    <w:p w14:paraId="78EAC9E7" w14:textId="3A6EE1ED" w:rsidR="007C4724" w:rsidRPr="000C778B" w:rsidRDefault="007C4724" w:rsidP="00C53FEF">
      <w:pPr>
        <w:pStyle w:val="BodyText"/>
        <w:jc w:val="both"/>
        <w:rPr>
          <w:highlight w:val="yellow"/>
        </w:rPr>
      </w:pPr>
      <w:r w:rsidRPr="000C778B">
        <w:rPr>
          <w:highlight w:val="yellow"/>
        </w:rPr>
        <w:t>This study will be conducted in accordance with the protocol and ethical principles stated in the 20</w:t>
      </w:r>
      <w:r w:rsidR="00B04003">
        <w:rPr>
          <w:highlight w:val="yellow"/>
        </w:rPr>
        <w:t>24</w:t>
      </w:r>
      <w:r w:rsidRPr="000C778B">
        <w:rPr>
          <w:highlight w:val="yellow"/>
        </w:rPr>
        <w:t xml:space="preserve"> version of the Declaration of Helsinki or the applicable guidelines on Good Clinical Practice, and all applicable federal, state, and local laws, rules, and regulations.</w:t>
      </w:r>
    </w:p>
    <w:p w14:paraId="625089A5" w14:textId="29F663B2" w:rsidR="007C4724" w:rsidRDefault="007C4724" w:rsidP="00C53FEF">
      <w:pPr>
        <w:pStyle w:val="BodyText"/>
        <w:jc w:val="both"/>
      </w:pPr>
      <w:r w:rsidRPr="000C778B">
        <w:rPr>
          <w:highlight w:val="yellow"/>
        </w:rPr>
        <w:t xml:space="preserve">All data recorded in the CRF for </w:t>
      </w:r>
      <w:r w:rsidR="00B46028">
        <w:rPr>
          <w:highlight w:val="yellow"/>
        </w:rPr>
        <w:t>participants</w:t>
      </w:r>
      <w:r w:rsidRPr="000C778B">
        <w:rPr>
          <w:highlight w:val="yellow"/>
        </w:rPr>
        <w:t xml:space="preserve"> participating in this study will be transcribed from medical records.</w:t>
      </w:r>
      <w:r w:rsidR="004F1E65" w:rsidRPr="000C778B">
        <w:rPr>
          <w:highlight w:val="yellow"/>
        </w:rPr>
        <w:t xml:space="preserve">  </w:t>
      </w:r>
      <w:r w:rsidRPr="000C778B">
        <w:rPr>
          <w:highlight w:val="yellow"/>
        </w:rPr>
        <w:t>After reading the protocol, the investigator will sign the protocol signature page and return it to the sponsor-investigator or designee.</w:t>
      </w:r>
    </w:p>
    <w:p w14:paraId="46BD59FB" w14:textId="1CF7713F" w:rsidR="00583C21" w:rsidRDefault="00D91611" w:rsidP="00D91611">
      <w:pPr>
        <w:pStyle w:val="Heading3"/>
      </w:pPr>
      <w:r>
        <w:lastRenderedPageBreak/>
        <w:t xml:space="preserve">   </w:t>
      </w:r>
      <w:bookmarkStart w:id="108" w:name="_Toc189901493"/>
      <w:r>
        <w:t>Investigator Information</w:t>
      </w:r>
      <w:bookmarkEnd w:id="108"/>
    </w:p>
    <w:p w14:paraId="2CDF26B2" w14:textId="68325EBE" w:rsidR="00D91611" w:rsidRPr="00D91611" w:rsidRDefault="00D91611" w:rsidP="00D91611">
      <w:pPr>
        <w:pStyle w:val="BodyText"/>
        <w:jc w:val="both"/>
        <w:rPr>
          <w:highlight w:val="yellow"/>
        </w:rPr>
      </w:pPr>
      <w:r w:rsidRPr="000C778B">
        <w:rPr>
          <w:highlight w:val="yellow"/>
        </w:rPr>
        <w:t xml:space="preserve">The contact information and qualifications of the principal investigator (sponsor- investigator for the purposes of this trial) and </w:t>
      </w:r>
      <w:proofErr w:type="spellStart"/>
      <w:r w:rsidRPr="000C778B">
        <w:rPr>
          <w:highlight w:val="yellow"/>
        </w:rPr>
        <w:t>subinvestigators</w:t>
      </w:r>
      <w:proofErr w:type="spellEnd"/>
      <w:r w:rsidRPr="000C778B">
        <w:rPr>
          <w:highlight w:val="yellow"/>
        </w:rPr>
        <w:t>, and name and address of the research facilities are included in the investigator file.</w:t>
      </w:r>
    </w:p>
    <w:p w14:paraId="056CA536" w14:textId="362D18D7" w:rsidR="00D91611" w:rsidRDefault="00D91611" w:rsidP="00D91611">
      <w:pPr>
        <w:pStyle w:val="Heading3"/>
      </w:pPr>
      <w:r>
        <w:t xml:space="preserve">   </w:t>
      </w:r>
      <w:bookmarkStart w:id="109" w:name="_Toc189901494"/>
      <w:r w:rsidRPr="00D91611">
        <w:t>Protocol Amendments and Study Termination</w:t>
      </w:r>
      <w:bookmarkEnd w:id="109"/>
      <w:r>
        <w:t xml:space="preserve"> </w:t>
      </w:r>
    </w:p>
    <w:p w14:paraId="46DB27ED" w14:textId="77777777" w:rsidR="00D91611" w:rsidRPr="000C778B" w:rsidRDefault="00D91611" w:rsidP="00D91611">
      <w:pPr>
        <w:pStyle w:val="BodyText"/>
        <w:jc w:val="both"/>
        <w:rPr>
          <w:highlight w:val="yellow"/>
        </w:rPr>
      </w:pPr>
      <w:r w:rsidRPr="000C778B">
        <w:rPr>
          <w:highlight w:val="yellow"/>
        </w:rPr>
        <w:t>The sponsor-investigator will initiate changes to the protocol as necessary (</w:t>
      </w:r>
      <w:r>
        <w:rPr>
          <w:highlight w:val="yellow"/>
        </w:rPr>
        <w:t>except for</w:t>
      </w:r>
      <w:r w:rsidRPr="000C778B">
        <w:rPr>
          <w:highlight w:val="yellow"/>
        </w:rPr>
        <w:t xml:space="preserve"> changes to eliminate an immediate hazard to a study </w:t>
      </w:r>
      <w:r>
        <w:rPr>
          <w:highlight w:val="yellow"/>
        </w:rPr>
        <w:t>participant</w:t>
      </w:r>
      <w:r w:rsidRPr="000C778B">
        <w:rPr>
          <w:highlight w:val="yellow"/>
        </w:rPr>
        <w:t xml:space="preserve">) and seek approval by the IRB </w:t>
      </w:r>
      <w:r>
        <w:rPr>
          <w:highlight w:val="yellow"/>
        </w:rPr>
        <w:t>before</w:t>
      </w:r>
      <w:r w:rsidRPr="000C778B">
        <w:rPr>
          <w:highlight w:val="yellow"/>
        </w:rPr>
        <w:t xml:space="preserve"> implementing.  The investigator is responsible for enrolling </w:t>
      </w:r>
      <w:r>
        <w:rPr>
          <w:highlight w:val="yellow"/>
        </w:rPr>
        <w:t>participants</w:t>
      </w:r>
      <w:r w:rsidRPr="000C778B">
        <w:rPr>
          <w:highlight w:val="yellow"/>
        </w:rPr>
        <w:t xml:space="preserve"> who have met protocol eligibility criteria. Protocol violations must be reported to the local IRB </w:t>
      </w:r>
      <w:r>
        <w:rPr>
          <w:highlight w:val="yellow"/>
        </w:rPr>
        <w:t>following</w:t>
      </w:r>
      <w:r w:rsidRPr="000C778B">
        <w:rPr>
          <w:highlight w:val="yellow"/>
        </w:rPr>
        <w:t xml:space="preserve"> IRB policies.</w:t>
      </w:r>
    </w:p>
    <w:p w14:paraId="60977767" w14:textId="77777777" w:rsidR="00D91611" w:rsidRDefault="00D91611" w:rsidP="00D91611">
      <w:pPr>
        <w:pStyle w:val="BodyText"/>
        <w:jc w:val="both"/>
        <w:rPr>
          <w:highlight w:val="yellow"/>
        </w:rPr>
      </w:pPr>
      <w:r w:rsidRPr="000C778B">
        <w:rPr>
          <w:highlight w:val="yellow"/>
        </w:rPr>
        <w:t>The sponsor-investigator may terminate the study at any time. The IRB must be advised in writing of study completion or early termination.</w:t>
      </w:r>
    </w:p>
    <w:p w14:paraId="175B63C4" w14:textId="5970BFB5" w:rsidR="00D91611" w:rsidRPr="00D91611" w:rsidRDefault="00D91611" w:rsidP="00D91611">
      <w:pPr>
        <w:pStyle w:val="Heading3"/>
        <w:ind w:left="864" w:hanging="864"/>
      </w:pPr>
      <w:r>
        <w:t xml:space="preserve">   </w:t>
      </w:r>
      <w:bookmarkStart w:id="110" w:name="_Toc189901495"/>
      <w:r>
        <w:t>Study Documentation, Privacy, and Records Retention</w:t>
      </w:r>
      <w:bookmarkEnd w:id="110"/>
    </w:p>
    <w:p w14:paraId="4D33006E" w14:textId="77777777" w:rsidR="00D91611" w:rsidRPr="00D91611" w:rsidRDefault="00D91611" w:rsidP="00D91611">
      <w:pPr>
        <w:pStyle w:val="BodyText"/>
        <w:rPr>
          <w:highlight w:val="yellow"/>
        </w:rPr>
      </w:pPr>
      <w:r w:rsidRPr="00D91611">
        <w:rPr>
          <w:highlight w:val="yellow"/>
        </w:rPr>
        <w:t xml:space="preserve">Government agency regulations and directives require that all study documentation pertaining to the conduct of a clinical trial must be retained by the investigator for a minimum of 3 years after the research is competed (or longer if required by the local IRB). </w:t>
      </w:r>
    </w:p>
    <w:p w14:paraId="38A45799" w14:textId="77777777" w:rsidR="00D91611" w:rsidRPr="00D91611" w:rsidRDefault="00D91611" w:rsidP="00D91611">
      <w:pPr>
        <w:pStyle w:val="BodyText"/>
        <w:rPr>
          <w:highlight w:val="yellow"/>
        </w:rPr>
      </w:pPr>
      <w:r w:rsidRPr="00D91611">
        <w:rPr>
          <w:highlight w:val="yellow"/>
        </w:rPr>
        <w:t>To protect the safety of participants in the study and to ensure accurate, complete, and reliable data, the investigator will keep records of laboratory tests, clinical notes, and participant medical records in the participant files as original source documents for the study. If requested, the investigator will provide the applicable regulatory agencies and applicable IRB with direct access to original source documents.</w:t>
      </w:r>
    </w:p>
    <w:p w14:paraId="2B9693AE" w14:textId="13C1680B" w:rsidR="00D91611" w:rsidRDefault="00D91611" w:rsidP="00D91611">
      <w:pPr>
        <w:pStyle w:val="BodyText"/>
      </w:pPr>
      <w:r w:rsidRPr="00D91611">
        <w:rPr>
          <w:highlight w:val="yellow"/>
        </w:rPr>
        <w:t>Records containing participant medical information must be handled following the requirements of the Health Insurance Portability and Accountability Act (HIPAA) Privacy Rule and consistent with the terms of the participant authorization contained in the informed consent document for the study. Care should be taken to ensure that such records are not shared with any person or for any purpose not contemplated by the informed consent document. Furthermore, CRFs and other documents should be completed in strict accordance with the instructions provided by the sponsor-investigator, including the instructions regarding the coding of participant identities.</w:t>
      </w:r>
    </w:p>
    <w:p w14:paraId="58D5149A" w14:textId="2134DF85" w:rsidR="009C0D5B" w:rsidRDefault="009C0D5B" w:rsidP="009C0D5B">
      <w:pPr>
        <w:pStyle w:val="Heading2"/>
      </w:pPr>
      <w:bookmarkStart w:id="111" w:name="_Toc189901496"/>
      <w:r>
        <w:t>Declaration of Interests</w:t>
      </w:r>
      <w:bookmarkEnd w:id="111"/>
    </w:p>
    <w:p w14:paraId="01D8B464" w14:textId="718D154D" w:rsidR="00684C1C" w:rsidRDefault="009C0D5B" w:rsidP="00D91611">
      <w:pPr>
        <w:pStyle w:val="BodyText"/>
      </w:pPr>
      <w:r w:rsidRPr="00684C1C">
        <w:rPr>
          <w:highlight w:val="yellow"/>
        </w:rPr>
        <w:t>Any actual conflict of interest of persons who have a role in the design, conduct, analysis, publication, or a</w:t>
      </w:r>
      <w:r w:rsidR="00684C1C" w:rsidRPr="00684C1C">
        <w:rPr>
          <w:highlight w:val="yellow"/>
        </w:rPr>
        <w:t>ny aspect</w:t>
      </w:r>
      <w:r w:rsidRPr="00684C1C">
        <w:rPr>
          <w:highlight w:val="yellow"/>
        </w:rPr>
        <w:t xml:space="preserve"> of this </w:t>
      </w:r>
      <w:r w:rsidR="00684C1C" w:rsidRPr="00684C1C">
        <w:rPr>
          <w:highlight w:val="yellow"/>
        </w:rPr>
        <w:t>trial</w:t>
      </w:r>
      <w:r w:rsidRPr="00684C1C">
        <w:rPr>
          <w:highlight w:val="yellow"/>
        </w:rPr>
        <w:t xml:space="preserve"> will be </w:t>
      </w:r>
      <w:r w:rsidR="00684C1C" w:rsidRPr="00684C1C">
        <w:rPr>
          <w:highlight w:val="yellow"/>
        </w:rPr>
        <w:t>disclosed</w:t>
      </w:r>
      <w:r w:rsidRPr="00684C1C">
        <w:rPr>
          <w:highlight w:val="yellow"/>
        </w:rPr>
        <w:t xml:space="preserve"> and managed. Furthermore, persons who have a perceived conflict of interest wil</w:t>
      </w:r>
      <w:r w:rsidR="00684C1C" w:rsidRPr="00684C1C">
        <w:rPr>
          <w:highlight w:val="yellow"/>
        </w:rPr>
        <w:t>l</w:t>
      </w:r>
      <w:r w:rsidRPr="00684C1C">
        <w:rPr>
          <w:highlight w:val="yellow"/>
        </w:rPr>
        <w:t xml:space="preserve"> be required to have such conflicts </w:t>
      </w:r>
      <w:r w:rsidR="00684C1C" w:rsidRPr="00684C1C">
        <w:rPr>
          <w:highlight w:val="yellow"/>
        </w:rPr>
        <w:t>managed</w:t>
      </w:r>
      <w:r w:rsidRPr="00684C1C">
        <w:rPr>
          <w:highlight w:val="yellow"/>
        </w:rPr>
        <w:t xml:space="preserve"> in </w:t>
      </w:r>
      <w:r w:rsidR="00684C1C" w:rsidRPr="00684C1C">
        <w:rPr>
          <w:highlight w:val="yellow"/>
        </w:rPr>
        <w:t xml:space="preserve">a </w:t>
      </w:r>
      <w:r w:rsidRPr="00684C1C">
        <w:rPr>
          <w:highlight w:val="yellow"/>
        </w:rPr>
        <w:t>way that is appropriate</w:t>
      </w:r>
      <w:r w:rsidR="00684C1C" w:rsidRPr="00684C1C">
        <w:rPr>
          <w:highlight w:val="yellow"/>
        </w:rPr>
        <w:t xml:space="preserve"> to their participation in the design and conduct of the trial</w:t>
      </w:r>
      <w:r w:rsidR="00D91611" w:rsidRPr="00CA3C41">
        <w:rPr>
          <w:highlight w:val="yellow"/>
        </w:rPr>
        <w:t>.</w:t>
      </w:r>
      <w:r w:rsidR="00D91611">
        <w:rPr>
          <w:highlight w:val="yellow"/>
        </w:rPr>
        <w:t xml:space="preserve"> </w:t>
      </w:r>
    </w:p>
    <w:p w14:paraId="4F6F46C6" w14:textId="77777777" w:rsidR="00684C1C" w:rsidRDefault="00684C1C" w:rsidP="00D91611">
      <w:pPr>
        <w:pStyle w:val="BodyText"/>
      </w:pPr>
    </w:p>
    <w:p w14:paraId="07BA2600" w14:textId="77777777" w:rsidR="00684C1C" w:rsidRDefault="00684C1C" w:rsidP="00D91611">
      <w:pPr>
        <w:pStyle w:val="BodyText"/>
      </w:pPr>
    </w:p>
    <w:p w14:paraId="2D07DA06" w14:textId="5427BDD6" w:rsidR="00684C1C" w:rsidRDefault="00684C1C" w:rsidP="00684C1C">
      <w:pPr>
        <w:pStyle w:val="Heading2"/>
        <w:numPr>
          <w:ilvl w:val="0"/>
          <w:numId w:val="0"/>
        </w:numPr>
        <w:ind w:left="576" w:hanging="576"/>
      </w:pPr>
      <w:bookmarkStart w:id="112" w:name="_Toc189901497"/>
      <w:r>
        <w:lastRenderedPageBreak/>
        <w:t xml:space="preserve">11.4  </w:t>
      </w:r>
      <w:r w:rsidR="002638A6">
        <w:t xml:space="preserve"> </w:t>
      </w:r>
      <w:r>
        <w:t>Study Finances</w:t>
      </w:r>
      <w:bookmarkEnd w:id="112"/>
      <w:r>
        <w:t xml:space="preserve"> </w:t>
      </w:r>
    </w:p>
    <w:p w14:paraId="4DB6A06D" w14:textId="77777777" w:rsidR="00684C1C" w:rsidRDefault="00684C1C" w:rsidP="00684C1C">
      <w:pPr>
        <w:pStyle w:val="BodyText"/>
        <w:jc w:val="both"/>
      </w:pPr>
      <w:r w:rsidRPr="00AF5A78">
        <w:rPr>
          <w:highlight w:val="yellow"/>
        </w:rPr>
        <w:t>This study is financed through grants from the SPARK Translational Research Program</w:t>
      </w:r>
      <w:r>
        <w:t xml:space="preserve"> and the </w:t>
      </w:r>
      <w:r>
        <w:rPr>
          <w:rStyle w:val="st"/>
        </w:rPr>
        <w:t xml:space="preserve">Child Health Research Institute (both at </w:t>
      </w:r>
      <w:smartTag w:uri="urn:schemas-microsoft-com:office:smarttags" w:element="place">
        <w:smartTag w:uri="urn:schemas-microsoft-com:office:smarttags" w:element="PlaceName">
          <w:r>
            <w:rPr>
              <w:rStyle w:val="st"/>
            </w:rPr>
            <w:t>Stanford</w:t>
          </w:r>
        </w:smartTag>
        <w:r>
          <w:rPr>
            <w:rStyle w:val="st"/>
          </w:rPr>
          <w:t xml:space="preserve"> </w:t>
        </w:r>
        <w:smartTag w:uri="urn:schemas-microsoft-com:office:smarttags" w:element="PlaceType">
          <w:r>
            <w:rPr>
              <w:rStyle w:val="st"/>
            </w:rPr>
            <w:t>University</w:t>
          </w:r>
        </w:smartTag>
      </w:smartTag>
      <w:r>
        <w:rPr>
          <w:rStyle w:val="st"/>
        </w:rPr>
        <w:t xml:space="preserve">). </w:t>
      </w:r>
      <w:r>
        <w:t xml:space="preserve">   </w:t>
      </w:r>
    </w:p>
    <w:p w14:paraId="463B4067" w14:textId="77F10654" w:rsidR="00684C1C" w:rsidRDefault="00684C1C" w:rsidP="00684C1C">
      <w:pPr>
        <w:pStyle w:val="Heading2"/>
        <w:numPr>
          <w:ilvl w:val="0"/>
          <w:numId w:val="0"/>
        </w:numPr>
        <w:ind w:left="576" w:hanging="576"/>
      </w:pPr>
      <w:bookmarkStart w:id="113" w:name="_Toc189901498"/>
      <w:r>
        <w:t>11.5   Publications</w:t>
      </w:r>
      <w:bookmarkEnd w:id="113"/>
    </w:p>
    <w:p w14:paraId="54C7F6F6" w14:textId="77777777" w:rsidR="00684C1C" w:rsidRDefault="00684C1C" w:rsidP="00684C1C">
      <w:pPr>
        <w:spacing w:after="160" w:line="320" w:lineRule="exact"/>
        <w:jc w:val="both"/>
      </w:pPr>
      <w:r w:rsidRPr="000C778B">
        <w:rPr>
          <w:highlight w:val="yellow"/>
        </w:rPr>
        <w:t>Neither the complete nor any part of the results of the study carried out under this protocol, nor any of the information provided by the sponsor for the purposes of performing the study, will be published or passed on to any third party without the consent of the study sponsor.  Any investigator involved with this study is obligated to provide the sponsor with complete test results and all data derived from the stu</w:t>
      </w:r>
      <w:r w:rsidRPr="00347CB1">
        <w:rPr>
          <w:highlight w:val="yellow"/>
        </w:rPr>
        <w:t xml:space="preserve">dy. The key design elements of this protocol will be posted in a publicly accessible database such as </w:t>
      </w:r>
      <w:r>
        <w:rPr>
          <w:highlight w:val="yellow"/>
        </w:rPr>
        <w:t>C</w:t>
      </w:r>
      <w:r w:rsidRPr="00347CB1">
        <w:rPr>
          <w:highlight w:val="yellow"/>
        </w:rPr>
        <w:t>linical</w:t>
      </w:r>
      <w:r>
        <w:rPr>
          <w:highlight w:val="yellow"/>
        </w:rPr>
        <w:t>T</w:t>
      </w:r>
      <w:r w:rsidRPr="00347CB1">
        <w:rPr>
          <w:highlight w:val="yellow"/>
        </w:rPr>
        <w:t>rials.gov. In addition, upon study completion and finalization of the study report</w:t>
      </w:r>
      <w:r>
        <w:rPr>
          <w:highlight w:val="yellow"/>
        </w:rPr>
        <w:t>,</w:t>
      </w:r>
      <w:r w:rsidRPr="00347CB1">
        <w:rPr>
          <w:highlight w:val="yellow"/>
        </w:rPr>
        <w:t xml:space="preserve"> the results of this trial will be either submitted for publication or posted in a publicly accessible database of clinical trial results</w:t>
      </w:r>
      <w:r w:rsidRPr="00966ADF">
        <w:rPr>
          <w:highlight w:val="yellow"/>
        </w:rPr>
        <w:t>. Following publication, deidentified patient data that support the findings of this study will be available from the corresponding author upon reasonable request.</w:t>
      </w:r>
    </w:p>
    <w:p w14:paraId="4A5FF5FE" w14:textId="77777777" w:rsidR="00684C1C" w:rsidRDefault="00684C1C" w:rsidP="00D91611">
      <w:pPr>
        <w:pStyle w:val="BodyText"/>
      </w:pPr>
    </w:p>
    <w:p w14:paraId="1436C131" w14:textId="77777777" w:rsidR="00684C1C" w:rsidRDefault="00684C1C" w:rsidP="00D91611">
      <w:pPr>
        <w:pStyle w:val="BodyText"/>
      </w:pPr>
    </w:p>
    <w:p w14:paraId="375EE7BD" w14:textId="77777777" w:rsidR="00684C1C" w:rsidRDefault="00684C1C" w:rsidP="00D91611">
      <w:pPr>
        <w:pStyle w:val="BodyText"/>
      </w:pPr>
    </w:p>
    <w:p w14:paraId="78551F0C" w14:textId="77777777" w:rsidR="00684C1C" w:rsidRDefault="00684C1C" w:rsidP="00D91611">
      <w:pPr>
        <w:pStyle w:val="BodyText"/>
      </w:pPr>
    </w:p>
    <w:p w14:paraId="16B94B18" w14:textId="77777777" w:rsidR="00684C1C" w:rsidRDefault="00684C1C" w:rsidP="00D91611">
      <w:pPr>
        <w:pStyle w:val="BodyText"/>
      </w:pPr>
    </w:p>
    <w:p w14:paraId="776A2912" w14:textId="77777777" w:rsidR="00684C1C" w:rsidRDefault="00684C1C" w:rsidP="00D91611">
      <w:pPr>
        <w:pStyle w:val="BodyText"/>
      </w:pPr>
    </w:p>
    <w:p w14:paraId="7BBA7EDB" w14:textId="77777777" w:rsidR="00684C1C" w:rsidRDefault="00684C1C" w:rsidP="00D91611">
      <w:pPr>
        <w:pStyle w:val="BodyText"/>
      </w:pPr>
    </w:p>
    <w:p w14:paraId="1E5644DE" w14:textId="77777777" w:rsidR="00684C1C" w:rsidRDefault="00684C1C" w:rsidP="00D91611">
      <w:pPr>
        <w:pStyle w:val="BodyText"/>
      </w:pPr>
    </w:p>
    <w:p w14:paraId="0E1C1B6D" w14:textId="77777777" w:rsidR="00684C1C" w:rsidRDefault="00684C1C" w:rsidP="00D91611">
      <w:pPr>
        <w:pStyle w:val="BodyText"/>
      </w:pPr>
    </w:p>
    <w:p w14:paraId="3DF4D6EF" w14:textId="77777777" w:rsidR="00684C1C" w:rsidRDefault="00684C1C" w:rsidP="00D91611">
      <w:pPr>
        <w:pStyle w:val="BodyText"/>
      </w:pPr>
    </w:p>
    <w:p w14:paraId="48217E38" w14:textId="77777777" w:rsidR="00684C1C" w:rsidRDefault="00684C1C" w:rsidP="00D91611">
      <w:pPr>
        <w:pStyle w:val="BodyText"/>
      </w:pPr>
    </w:p>
    <w:p w14:paraId="797937EA" w14:textId="77777777" w:rsidR="00684C1C" w:rsidRDefault="00684C1C" w:rsidP="00D91611">
      <w:pPr>
        <w:pStyle w:val="BodyText"/>
      </w:pPr>
    </w:p>
    <w:p w14:paraId="012F2F87" w14:textId="77777777" w:rsidR="00684C1C" w:rsidRDefault="00684C1C" w:rsidP="00D91611">
      <w:pPr>
        <w:pStyle w:val="BodyText"/>
      </w:pPr>
    </w:p>
    <w:p w14:paraId="2F40F072" w14:textId="77777777" w:rsidR="00684C1C" w:rsidRDefault="00684C1C" w:rsidP="00D91611">
      <w:pPr>
        <w:pStyle w:val="BodyText"/>
      </w:pPr>
    </w:p>
    <w:p w14:paraId="00DACB05" w14:textId="77777777" w:rsidR="00684C1C" w:rsidRDefault="00684C1C" w:rsidP="00D91611">
      <w:pPr>
        <w:pStyle w:val="BodyText"/>
      </w:pPr>
    </w:p>
    <w:p w14:paraId="1536EA1F" w14:textId="77777777" w:rsidR="00684C1C" w:rsidRDefault="00684C1C" w:rsidP="00D91611">
      <w:pPr>
        <w:pStyle w:val="BodyText"/>
      </w:pPr>
    </w:p>
    <w:p w14:paraId="4FC6AB49" w14:textId="4C0CAB58" w:rsidR="007C4724" w:rsidRPr="002536BB" w:rsidRDefault="002536BB" w:rsidP="002536BB">
      <w:pPr>
        <w:pStyle w:val="Heading1"/>
      </w:pPr>
      <w:bookmarkStart w:id="114" w:name="_Toc189901499"/>
      <w:r>
        <w:lastRenderedPageBreak/>
        <w:t>References</w:t>
      </w:r>
      <w:bookmarkEnd w:id="114"/>
    </w:p>
    <w:p w14:paraId="13A5F1D4" w14:textId="3CC0BB87" w:rsidR="00650C0C" w:rsidRPr="002503C5" w:rsidRDefault="00362637" w:rsidP="00693819">
      <w:pPr>
        <w:pStyle w:val="BodyText"/>
        <w:rPr>
          <w:i/>
          <w:color w:val="0000FF"/>
        </w:rPr>
      </w:pPr>
      <w:r>
        <w:rPr>
          <w:i/>
          <w:color w:val="0000FF"/>
        </w:rPr>
        <w:t>(</w:t>
      </w:r>
      <w:r w:rsidR="002503C5" w:rsidRPr="002503C5">
        <w:rPr>
          <w:i/>
          <w:color w:val="0000FF"/>
        </w:rPr>
        <w:t>Th</w:t>
      </w:r>
      <w:r w:rsidR="0091038F">
        <w:rPr>
          <w:i/>
          <w:color w:val="0000FF"/>
        </w:rPr>
        <w:t>e</w:t>
      </w:r>
      <w:r w:rsidR="003E2640">
        <w:rPr>
          <w:i/>
          <w:color w:val="0000FF"/>
        </w:rPr>
        <w:t xml:space="preserve"> </w:t>
      </w:r>
      <w:r w:rsidR="00093EED">
        <w:rPr>
          <w:i/>
          <w:color w:val="0000FF"/>
        </w:rPr>
        <w:t>format</w:t>
      </w:r>
      <w:r w:rsidR="002503C5">
        <w:rPr>
          <w:i/>
          <w:color w:val="0000FF"/>
        </w:rPr>
        <w:t xml:space="preserve"> </w:t>
      </w:r>
      <w:r w:rsidR="0091038F">
        <w:rPr>
          <w:i/>
          <w:color w:val="0000FF"/>
        </w:rPr>
        <w:t xml:space="preserve">below </w:t>
      </w:r>
      <w:r w:rsidR="00BC0D89">
        <w:rPr>
          <w:i/>
          <w:color w:val="0000FF"/>
        </w:rPr>
        <w:t>was</w:t>
      </w:r>
      <w:r w:rsidR="002503C5">
        <w:rPr>
          <w:i/>
          <w:color w:val="0000FF"/>
        </w:rPr>
        <w:t xml:space="preserve"> </w:t>
      </w:r>
      <w:r w:rsidR="00BC0D89">
        <w:rPr>
          <w:i/>
          <w:color w:val="0000FF"/>
        </w:rPr>
        <w:t>recommended by</w:t>
      </w:r>
      <w:r w:rsidR="002503C5">
        <w:rPr>
          <w:i/>
          <w:color w:val="0000FF"/>
        </w:rPr>
        <w:t xml:space="preserve"> the International Committee of Medical Journal Editors in 1978 </w:t>
      </w:r>
      <w:r w:rsidR="00693819">
        <w:rPr>
          <w:i/>
          <w:color w:val="0000FF"/>
        </w:rPr>
        <w:t>as a uniform</w:t>
      </w:r>
      <w:r w:rsidR="00693819" w:rsidRPr="00693819">
        <w:rPr>
          <w:i/>
          <w:color w:val="0000FF"/>
        </w:rPr>
        <w:t xml:space="preserve"> requirement</w:t>
      </w:r>
      <w:r w:rsidR="00093EED">
        <w:rPr>
          <w:i/>
          <w:color w:val="0000FF"/>
        </w:rPr>
        <w:t xml:space="preserve"> </w:t>
      </w:r>
      <w:r w:rsidR="00693819" w:rsidRPr="00693819">
        <w:rPr>
          <w:i/>
          <w:color w:val="0000FF"/>
        </w:rPr>
        <w:t>for</w:t>
      </w:r>
      <w:r w:rsidR="00093EED">
        <w:rPr>
          <w:i/>
          <w:color w:val="0000FF"/>
        </w:rPr>
        <w:t xml:space="preserve"> bibliographic references in </w:t>
      </w:r>
      <w:r w:rsidR="00693819" w:rsidRPr="00693819">
        <w:rPr>
          <w:i/>
          <w:color w:val="0000FF"/>
        </w:rPr>
        <w:t>manuscripts to be submitted to their journals</w:t>
      </w:r>
      <w:r w:rsidR="00367F68">
        <w:rPr>
          <w:i/>
          <w:color w:val="0000FF"/>
        </w:rPr>
        <w:t xml:space="preserve">; </w:t>
      </w:r>
      <w:r w:rsidR="002503C5">
        <w:rPr>
          <w:i/>
          <w:color w:val="0000FF"/>
        </w:rPr>
        <w:t xml:space="preserve">see </w:t>
      </w:r>
      <w:r w:rsidR="00D65CAA">
        <w:rPr>
          <w:i/>
          <w:color w:val="0000FF"/>
        </w:rPr>
        <w:t>AMA Manual of Style: A</w:t>
      </w:r>
      <w:r w:rsidR="00576439">
        <w:rPr>
          <w:i/>
          <w:color w:val="0000FF"/>
        </w:rPr>
        <w:t xml:space="preserve"> Guide for Authors and Editors. 1</w:t>
      </w:r>
      <w:r w:rsidR="00367F68">
        <w:rPr>
          <w:i/>
          <w:color w:val="0000FF"/>
        </w:rPr>
        <w:t>1</w:t>
      </w:r>
      <w:r w:rsidR="00576439" w:rsidRPr="00576439">
        <w:rPr>
          <w:i/>
          <w:color w:val="0000FF"/>
          <w:vertAlign w:val="superscript"/>
        </w:rPr>
        <w:t>th</w:t>
      </w:r>
      <w:r w:rsidR="00576439">
        <w:rPr>
          <w:i/>
          <w:color w:val="0000FF"/>
        </w:rPr>
        <w:t xml:space="preserve"> ed. New York: Oxford University Press; 20</w:t>
      </w:r>
      <w:r w:rsidR="00367F68">
        <w:rPr>
          <w:i/>
          <w:color w:val="0000FF"/>
        </w:rPr>
        <w:t>20</w:t>
      </w:r>
      <w:r w:rsidR="00741727">
        <w:rPr>
          <w:i/>
          <w:color w:val="0000FF"/>
        </w:rPr>
        <w:t>,</w:t>
      </w:r>
      <w:r w:rsidR="00367F68">
        <w:rPr>
          <w:i/>
          <w:color w:val="0000FF"/>
        </w:rPr>
        <w:t xml:space="preserve"> </w:t>
      </w:r>
      <w:hyperlink r:id="rId14" w:history="1">
        <w:r w:rsidR="00741727" w:rsidRPr="00604C87">
          <w:rPr>
            <w:rStyle w:val="Hyperlink"/>
            <w:i/>
          </w:rPr>
          <w:t>http://www.amamanualofstyle.com</w:t>
        </w:r>
      </w:hyperlink>
      <w:r w:rsidR="002503C5">
        <w:rPr>
          <w:i/>
          <w:color w:val="0000FF"/>
        </w:rPr>
        <w:t>.</w:t>
      </w:r>
      <w:r w:rsidR="00741727">
        <w:rPr>
          <w:i/>
          <w:color w:val="0000FF"/>
        </w:rPr>
        <w:t xml:space="preserve"> I</w:t>
      </w:r>
      <w:r w:rsidR="002503C5">
        <w:rPr>
          <w:i/>
          <w:color w:val="0000FF"/>
        </w:rPr>
        <w:t xml:space="preserve">mportantly, whatever reference style is </w:t>
      </w:r>
      <w:r w:rsidR="004E2AFA">
        <w:rPr>
          <w:i/>
          <w:color w:val="0000FF"/>
        </w:rPr>
        <w:t>used</w:t>
      </w:r>
      <w:r w:rsidR="002503C5">
        <w:rPr>
          <w:i/>
          <w:color w:val="0000FF"/>
        </w:rPr>
        <w:t xml:space="preserve">, consistency and accuracy are </w:t>
      </w:r>
      <w:r w:rsidR="004E2AFA">
        <w:rPr>
          <w:i/>
          <w:color w:val="0000FF"/>
        </w:rPr>
        <w:t>necessary</w:t>
      </w:r>
      <w:r>
        <w:rPr>
          <w:i/>
          <w:color w:val="0000FF"/>
        </w:rPr>
        <w:t>.)</w:t>
      </w:r>
    </w:p>
    <w:p w14:paraId="603B117A" w14:textId="0D4FD500" w:rsidR="003409ED" w:rsidRDefault="00134F1A" w:rsidP="00C53FEF">
      <w:pPr>
        <w:spacing w:after="160" w:line="320" w:lineRule="exact"/>
        <w:jc w:val="both"/>
      </w:pPr>
      <w:hyperlink r:id="rId15" w:history="1">
        <w:proofErr w:type="spellStart"/>
        <w:r w:rsidR="00D14783" w:rsidRPr="00D14783">
          <w:t>Acurio</w:t>
        </w:r>
        <w:proofErr w:type="spellEnd"/>
        <w:r w:rsidR="00D14783" w:rsidRPr="00D14783">
          <w:t xml:space="preserve"> MT</w:t>
        </w:r>
      </w:hyperlink>
      <w:r w:rsidR="00D14783" w:rsidRPr="00D14783">
        <w:t>, </w:t>
      </w:r>
      <w:hyperlink r:id="rId16" w:history="1">
        <w:r w:rsidR="00D14783" w:rsidRPr="00D14783">
          <w:t>Friedman RJ</w:t>
        </w:r>
      </w:hyperlink>
      <w:r w:rsidR="00D14783" w:rsidRPr="00D14783">
        <w:t xml:space="preserve">. Hip arthroplasty in patients with sickle-cell haemoglobinopathy. </w:t>
      </w:r>
      <w:r w:rsidR="00D14783" w:rsidRPr="00E225A9">
        <w:rPr>
          <w:i/>
        </w:rPr>
        <w:t xml:space="preserve">J Bone Joint Surg </w:t>
      </w:r>
      <w:smartTag w:uri="urn:schemas-microsoft-com:office:smarttags" w:element="place">
        <w:smartTag w:uri="urn:schemas-microsoft-com:office:smarttags" w:element="country-region">
          <w:r w:rsidR="00D14783" w:rsidRPr="00E225A9">
            <w:rPr>
              <w:i/>
            </w:rPr>
            <w:t>Br</w:t>
          </w:r>
          <w:r w:rsidR="00D14783">
            <w:t>.</w:t>
          </w:r>
        </w:smartTag>
      </w:smartTag>
      <w:r w:rsidR="00D14783">
        <w:t xml:space="preserve"> 1992</w:t>
      </w:r>
      <w:r w:rsidR="003F6569">
        <w:t xml:space="preserve">; </w:t>
      </w:r>
      <w:r w:rsidR="00D14783" w:rsidRPr="00D14783">
        <w:t>74(3):367-</w:t>
      </w:r>
      <w:r w:rsidR="00E225A9">
        <w:t>3</w:t>
      </w:r>
      <w:r w:rsidR="00D14783" w:rsidRPr="00D14783">
        <w:t>71.</w:t>
      </w:r>
    </w:p>
    <w:p w14:paraId="551A6FC1" w14:textId="15C4252E" w:rsidR="00F5306D" w:rsidRDefault="00134F1A" w:rsidP="00C53FEF">
      <w:pPr>
        <w:spacing w:after="160" w:line="320" w:lineRule="exact"/>
        <w:jc w:val="both"/>
      </w:pPr>
      <w:hyperlink r:id="rId17" w:history="1">
        <w:r w:rsidR="00F5306D" w:rsidRPr="00F5306D">
          <w:t>Aguilar CM</w:t>
        </w:r>
      </w:hyperlink>
      <w:r w:rsidR="00F5306D" w:rsidRPr="00F5306D">
        <w:t>, </w:t>
      </w:r>
      <w:proofErr w:type="spellStart"/>
      <w:r>
        <w:fldChar w:fldCharType="begin"/>
      </w:r>
      <w:r>
        <w:instrText xml:space="preserve"> HYPERLINK "http://www.ncbi.nlm.nih.gov/pubmed/?term=Neumayr%20LD%5BAuthor%5D&amp;cauthor=true&amp;cauthor_uid=16003666" </w:instrText>
      </w:r>
      <w:r>
        <w:fldChar w:fldCharType="separate"/>
      </w:r>
      <w:r w:rsidR="00F5306D" w:rsidRPr="00F5306D">
        <w:t>Neumayr</w:t>
      </w:r>
      <w:proofErr w:type="spellEnd"/>
      <w:r w:rsidR="00F5306D" w:rsidRPr="00F5306D">
        <w:t xml:space="preserve"> LD</w:t>
      </w:r>
      <w:r>
        <w:fldChar w:fldCharType="end"/>
      </w:r>
      <w:r w:rsidR="00F5306D" w:rsidRPr="00F5306D">
        <w:t>, </w:t>
      </w:r>
      <w:hyperlink r:id="rId18" w:history="1">
        <w:r w:rsidR="00F5306D" w:rsidRPr="00F5306D">
          <w:t>Eggleston BE</w:t>
        </w:r>
      </w:hyperlink>
      <w:r w:rsidR="00F5306D" w:rsidRPr="00F5306D">
        <w:t>, </w:t>
      </w:r>
      <w:r w:rsidR="00F5306D">
        <w:t xml:space="preserve">et al. </w:t>
      </w:r>
      <w:r w:rsidR="00F5306D" w:rsidRPr="00F5306D">
        <w:t>Clinical evaluation of avascular necrosis in patients with sickle cell disease: Children's Hospital Oakland Hip Evaluation Scale</w:t>
      </w:r>
      <w:r w:rsidR="00C05D99">
        <w:t xml:space="preserve"> - </w:t>
      </w:r>
      <w:r w:rsidR="00F5306D" w:rsidRPr="00F5306D">
        <w:t xml:space="preserve">a modification of the Harris Hip Score. </w:t>
      </w:r>
      <w:hyperlink r:id="rId19" w:tooltip="Archives of physical medicine and rehabilitation." w:history="1">
        <w:r w:rsidR="00F5306D" w:rsidRPr="00E225A9">
          <w:rPr>
            <w:i/>
          </w:rPr>
          <w:t xml:space="preserve">Arch Phys Med </w:t>
        </w:r>
        <w:proofErr w:type="spellStart"/>
        <w:r w:rsidR="00F5306D" w:rsidRPr="00E225A9">
          <w:rPr>
            <w:i/>
          </w:rPr>
          <w:t>Rehabil</w:t>
        </w:r>
        <w:proofErr w:type="spellEnd"/>
        <w:r w:rsidR="00F5306D" w:rsidRPr="00F5306D">
          <w:t>.</w:t>
        </w:r>
      </w:hyperlink>
      <w:r w:rsidR="00F5306D" w:rsidRPr="00F5306D">
        <w:t> 2005;86(7):1369-</w:t>
      </w:r>
      <w:r w:rsidR="00E225A9">
        <w:t>13</w:t>
      </w:r>
      <w:r w:rsidR="00F5306D" w:rsidRPr="00F5306D">
        <w:t>75.</w:t>
      </w:r>
    </w:p>
    <w:p w14:paraId="723E114F" w14:textId="0C182806" w:rsidR="00D14783" w:rsidRDefault="003409ED" w:rsidP="00C53FEF">
      <w:pPr>
        <w:spacing w:after="160" w:line="320" w:lineRule="exact"/>
        <w:jc w:val="both"/>
      </w:pPr>
      <w:r w:rsidRPr="003409ED">
        <w:t xml:space="preserve">Aguilar C, </w:t>
      </w:r>
      <w:proofErr w:type="spellStart"/>
      <w:r w:rsidRPr="003409ED">
        <w:t>Vichinsky</w:t>
      </w:r>
      <w:proofErr w:type="spellEnd"/>
      <w:r w:rsidRPr="003409ED">
        <w:t xml:space="preserve"> E, </w:t>
      </w:r>
      <w:proofErr w:type="spellStart"/>
      <w:r w:rsidRPr="003409ED">
        <w:t>Neumayr</w:t>
      </w:r>
      <w:proofErr w:type="spellEnd"/>
      <w:r w:rsidRPr="003409ED">
        <w:t xml:space="preserve"> L. </w:t>
      </w:r>
      <w:r>
        <w:t xml:space="preserve">Bone and joint disease in sickle cell disease. </w:t>
      </w:r>
      <w:proofErr w:type="spellStart"/>
      <w:r w:rsidRPr="00E40839">
        <w:rPr>
          <w:i/>
        </w:rPr>
        <w:t>Hematol</w:t>
      </w:r>
      <w:proofErr w:type="spellEnd"/>
      <w:r w:rsidRPr="00E40839">
        <w:rPr>
          <w:i/>
        </w:rPr>
        <w:t xml:space="preserve"> Oncol Clin North Am</w:t>
      </w:r>
      <w:r>
        <w:t>. 2005;19(5):929-</w:t>
      </w:r>
      <w:r w:rsidR="00E40839">
        <w:t>9</w:t>
      </w:r>
      <w:r>
        <w:t>41</w:t>
      </w:r>
      <w:r w:rsidR="006365A7">
        <w:t>.</w:t>
      </w:r>
    </w:p>
    <w:p w14:paraId="522AE781" w14:textId="20D32401" w:rsidR="008C1782" w:rsidRDefault="008C1782" w:rsidP="00C53FEF">
      <w:pPr>
        <w:spacing w:after="160" w:line="320" w:lineRule="exact"/>
        <w:jc w:val="both"/>
      </w:pPr>
      <w:r>
        <w:t xml:space="preserve">ARCO (Association Research Circulation Osseous). Committee on terminology and classification. </w:t>
      </w:r>
      <w:r w:rsidRPr="00E40839">
        <w:rPr>
          <w:i/>
        </w:rPr>
        <w:t>ARCO News</w:t>
      </w:r>
      <w:r>
        <w:t>. 1992;4:41–46</w:t>
      </w:r>
      <w:r w:rsidRPr="006365A7">
        <w:t xml:space="preserve"> </w:t>
      </w:r>
    </w:p>
    <w:p w14:paraId="5300179A" w14:textId="77777777" w:rsidR="00E1543A" w:rsidRPr="00E1543A" w:rsidRDefault="00134F1A" w:rsidP="00E1543A">
      <w:pPr>
        <w:spacing w:after="120"/>
      </w:pPr>
      <w:hyperlink r:id="rId20" w:history="1">
        <w:r w:rsidR="00E1543A" w:rsidRPr="00E1543A">
          <w:t>Bachrach LK</w:t>
        </w:r>
      </w:hyperlink>
      <w:r w:rsidR="00E1543A" w:rsidRPr="00E1543A">
        <w:t>, </w:t>
      </w:r>
      <w:hyperlink r:id="rId21" w:history="1">
        <w:r w:rsidR="00E1543A" w:rsidRPr="00E1543A">
          <w:t>Ward LM</w:t>
        </w:r>
      </w:hyperlink>
      <w:r w:rsidR="00E1543A" w:rsidRPr="00E1543A">
        <w:t xml:space="preserve">. Clinical review: Bisphosphonate use in childhood osteoporosis. </w:t>
      </w:r>
      <w:hyperlink r:id="rId22" w:tooltip="The Journal of clinical endocrinology and metabolism." w:history="1">
        <w:r w:rsidR="00E1543A" w:rsidRPr="00E40839">
          <w:rPr>
            <w:i/>
          </w:rPr>
          <w:t xml:space="preserve">J Clin Endocrinol </w:t>
        </w:r>
        <w:proofErr w:type="spellStart"/>
        <w:r w:rsidR="00E1543A" w:rsidRPr="00E40839">
          <w:rPr>
            <w:i/>
          </w:rPr>
          <w:t>Metab</w:t>
        </w:r>
        <w:proofErr w:type="spellEnd"/>
        <w:r w:rsidR="00E1543A" w:rsidRPr="00E1543A">
          <w:t>.</w:t>
        </w:r>
      </w:hyperlink>
      <w:r w:rsidR="00E1543A" w:rsidRPr="00E1543A">
        <w:t> 2009;94(2):400-</w:t>
      </w:r>
      <w:r w:rsidR="00E40839">
        <w:t>40</w:t>
      </w:r>
      <w:r w:rsidR="00E1543A" w:rsidRPr="00E1543A">
        <w:t xml:space="preserve">9. </w:t>
      </w:r>
      <w:r w:rsidR="00E1543A">
        <w:t xml:space="preserve"> </w:t>
      </w:r>
    </w:p>
    <w:p w14:paraId="459663AF" w14:textId="77777777" w:rsidR="006365A7" w:rsidRPr="00964FAB" w:rsidRDefault="006365A7" w:rsidP="00E1543A">
      <w:pPr>
        <w:spacing w:after="120" w:line="320" w:lineRule="exact"/>
        <w:jc w:val="both"/>
        <w:rPr>
          <w:lang w:val="de-DE"/>
        </w:rPr>
      </w:pPr>
      <w:proofErr w:type="spellStart"/>
      <w:r w:rsidRPr="006365A7">
        <w:t>Baroncelli</w:t>
      </w:r>
      <w:proofErr w:type="spellEnd"/>
      <w:r w:rsidRPr="006365A7">
        <w:t xml:space="preserve"> GI, </w:t>
      </w:r>
      <w:proofErr w:type="spellStart"/>
      <w:r w:rsidRPr="006365A7">
        <w:t>Bertelloni</w:t>
      </w:r>
      <w:proofErr w:type="spellEnd"/>
      <w:r w:rsidRPr="006365A7">
        <w:t xml:space="preserve"> S</w:t>
      </w:r>
      <w:r>
        <w:t xml:space="preserve">. </w:t>
      </w:r>
      <w:r w:rsidRPr="006365A7">
        <w:t>The use of bisphosphonates in pediatrics</w:t>
      </w:r>
      <w:r>
        <w:t xml:space="preserve">. </w:t>
      </w:r>
      <w:r w:rsidRPr="00E40839">
        <w:rPr>
          <w:i/>
          <w:lang w:val="de-DE"/>
        </w:rPr>
        <w:t>Horm Res Paediatr</w:t>
      </w:r>
      <w:r w:rsidRPr="00964FAB">
        <w:rPr>
          <w:lang w:val="de-DE"/>
        </w:rPr>
        <w:t>. 2014; 82(5):290-302.</w:t>
      </w:r>
    </w:p>
    <w:p w14:paraId="357B0A44" w14:textId="77777777" w:rsidR="00743288" w:rsidRDefault="00134F1A" w:rsidP="00C53FEF">
      <w:pPr>
        <w:shd w:val="clear" w:color="auto" w:fill="FFFFFF"/>
        <w:spacing w:after="160" w:line="320" w:lineRule="exact"/>
        <w:jc w:val="both"/>
      </w:pPr>
      <w:hyperlink r:id="rId23" w:history="1">
        <w:r w:rsidR="00D14783" w:rsidRPr="00964FAB">
          <w:rPr>
            <w:lang w:val="de-DE"/>
          </w:rPr>
          <w:t>da Silva Junior GB</w:t>
        </w:r>
      </w:hyperlink>
      <w:r w:rsidR="00D14783" w:rsidRPr="00964FAB">
        <w:rPr>
          <w:lang w:val="de-DE"/>
        </w:rPr>
        <w:t>, </w:t>
      </w:r>
      <w:hyperlink r:id="rId24" w:history="1">
        <w:r w:rsidR="00D14783" w:rsidRPr="00964FAB">
          <w:rPr>
            <w:lang w:val="de-DE"/>
          </w:rPr>
          <w:t>Daher Ede F</w:t>
        </w:r>
      </w:hyperlink>
      <w:r w:rsidR="00D14783" w:rsidRPr="00964FAB">
        <w:rPr>
          <w:lang w:val="de-DE"/>
        </w:rPr>
        <w:t>, </w:t>
      </w:r>
      <w:hyperlink r:id="rId25" w:history="1">
        <w:r w:rsidR="00D14783" w:rsidRPr="00964FAB">
          <w:rPr>
            <w:lang w:val="de-DE"/>
          </w:rPr>
          <w:t>da Rocha FA</w:t>
        </w:r>
      </w:hyperlink>
      <w:r w:rsidR="00D14783" w:rsidRPr="00964FAB">
        <w:rPr>
          <w:lang w:val="de-DE"/>
        </w:rPr>
        <w:t xml:space="preserve">. </w:t>
      </w:r>
      <w:r w:rsidR="00D14783" w:rsidRPr="00D14783">
        <w:t>Osteoartic</w:t>
      </w:r>
      <w:r w:rsidR="00C53FEF">
        <w:t xml:space="preserve">ular involvement in sickle cell </w:t>
      </w:r>
      <w:r w:rsidR="00D14783" w:rsidRPr="00D14783">
        <w:t xml:space="preserve">disease. </w:t>
      </w:r>
      <w:hyperlink r:id="rId26" w:tooltip="Revista brasileira de hematologia e hemoterapia." w:history="1">
        <w:r w:rsidR="00D14783" w:rsidRPr="00E40839">
          <w:rPr>
            <w:i/>
          </w:rPr>
          <w:t xml:space="preserve">Rev Bras </w:t>
        </w:r>
        <w:proofErr w:type="spellStart"/>
        <w:r w:rsidR="00D14783" w:rsidRPr="00E40839">
          <w:rPr>
            <w:i/>
          </w:rPr>
          <w:t>Hematol</w:t>
        </w:r>
        <w:proofErr w:type="spellEnd"/>
        <w:r w:rsidR="00D14783" w:rsidRPr="00E40839">
          <w:rPr>
            <w:i/>
          </w:rPr>
          <w:t xml:space="preserve"> </w:t>
        </w:r>
        <w:proofErr w:type="spellStart"/>
        <w:r w:rsidR="00D14783" w:rsidRPr="00E40839">
          <w:rPr>
            <w:i/>
          </w:rPr>
          <w:t>Hemoter</w:t>
        </w:r>
        <w:proofErr w:type="spellEnd"/>
        <w:r w:rsidR="00D14783" w:rsidRPr="00964FAB">
          <w:t>.</w:t>
        </w:r>
      </w:hyperlink>
      <w:r w:rsidR="00D14783" w:rsidRPr="00964FAB">
        <w:t> 2012;34(2):156-</w:t>
      </w:r>
      <w:r w:rsidR="00E40839">
        <w:t>1</w:t>
      </w:r>
      <w:r w:rsidR="00D14783" w:rsidRPr="00964FAB">
        <w:t xml:space="preserve">64.  </w:t>
      </w:r>
    </w:p>
    <w:p w14:paraId="4C459670" w14:textId="77777777" w:rsidR="00E1611C" w:rsidRPr="00E1611C" w:rsidRDefault="00134F1A" w:rsidP="00E1611C">
      <w:pPr>
        <w:shd w:val="clear" w:color="auto" w:fill="FFFFFF"/>
        <w:spacing w:after="120" w:line="348" w:lineRule="atLeast"/>
      </w:pPr>
      <w:hyperlink r:id="rId27" w:history="1">
        <w:r w:rsidR="00E1611C" w:rsidRPr="00E1611C">
          <w:rPr>
            <w:lang w:val="it-IT"/>
          </w:rPr>
          <w:t>Dalle Carbonare L</w:t>
        </w:r>
      </w:hyperlink>
      <w:r w:rsidR="00E1611C" w:rsidRPr="00E1611C">
        <w:rPr>
          <w:lang w:val="it-IT"/>
        </w:rPr>
        <w:t>, </w:t>
      </w:r>
      <w:hyperlink r:id="rId28" w:history="1">
        <w:r w:rsidR="00E1611C" w:rsidRPr="00E1611C">
          <w:rPr>
            <w:lang w:val="it-IT"/>
          </w:rPr>
          <w:t>Matte' A</w:t>
        </w:r>
      </w:hyperlink>
      <w:r w:rsidR="00E1611C" w:rsidRPr="00E1611C">
        <w:rPr>
          <w:lang w:val="it-IT"/>
        </w:rPr>
        <w:t>, </w:t>
      </w:r>
      <w:hyperlink r:id="rId29" w:history="1">
        <w:r w:rsidR="00E1611C" w:rsidRPr="00E1611C">
          <w:rPr>
            <w:lang w:val="it-IT"/>
          </w:rPr>
          <w:t>Valenti MT</w:t>
        </w:r>
      </w:hyperlink>
      <w:r w:rsidR="00E1611C" w:rsidRPr="00E1611C">
        <w:rPr>
          <w:lang w:val="it-IT"/>
        </w:rPr>
        <w:t>, e</w:t>
      </w:r>
      <w:r w:rsidR="00E1611C">
        <w:rPr>
          <w:lang w:val="it-IT"/>
        </w:rPr>
        <w:t>t al.</w:t>
      </w:r>
      <w:r w:rsidR="00E1611C" w:rsidRPr="00E1611C">
        <w:rPr>
          <w:lang w:val="it-IT"/>
        </w:rPr>
        <w:t xml:space="preserve"> </w:t>
      </w:r>
      <w:r w:rsidR="00E1611C" w:rsidRPr="00E1611C">
        <w:t xml:space="preserve">Hypoxia-reperfusion affects osteogenic lineage and promotes sickle cell bone disease. </w:t>
      </w:r>
      <w:hyperlink r:id="rId30" w:tooltip="Blood." w:history="1">
        <w:r w:rsidR="00E1611C" w:rsidRPr="00E40839">
          <w:rPr>
            <w:i/>
          </w:rPr>
          <w:t>Blood</w:t>
        </w:r>
        <w:r w:rsidR="00E1611C" w:rsidRPr="00E1611C">
          <w:t>.</w:t>
        </w:r>
      </w:hyperlink>
      <w:r w:rsidR="00E1611C" w:rsidRPr="00E1611C">
        <w:t> 2015;126(20):2320-</w:t>
      </w:r>
      <w:r w:rsidR="00E40839">
        <w:t>232</w:t>
      </w:r>
      <w:r w:rsidR="00E1611C" w:rsidRPr="00E1611C">
        <w:t xml:space="preserve">8. </w:t>
      </w:r>
      <w:r w:rsidR="00E1611C">
        <w:t xml:space="preserve"> </w:t>
      </w:r>
    </w:p>
    <w:p w14:paraId="24A92852" w14:textId="77777777" w:rsidR="00007A02" w:rsidRDefault="00134F1A" w:rsidP="00E1611C">
      <w:pPr>
        <w:shd w:val="clear" w:color="auto" w:fill="FFFFFF"/>
        <w:spacing w:after="120" w:line="320" w:lineRule="exact"/>
        <w:jc w:val="both"/>
      </w:pPr>
      <w:hyperlink r:id="rId31" w:history="1">
        <w:r w:rsidR="00007A02" w:rsidRPr="00007A02">
          <w:t>Chen CH</w:t>
        </w:r>
      </w:hyperlink>
      <w:r w:rsidR="00007A02" w:rsidRPr="00007A02">
        <w:t>, </w:t>
      </w:r>
      <w:hyperlink r:id="rId32" w:history="1">
        <w:r w:rsidR="00007A02" w:rsidRPr="00007A02">
          <w:t>Chang JK</w:t>
        </w:r>
      </w:hyperlink>
      <w:r w:rsidR="00007A02" w:rsidRPr="00007A02">
        <w:t>, </w:t>
      </w:r>
      <w:hyperlink r:id="rId33" w:history="1">
        <w:r w:rsidR="00007A02" w:rsidRPr="00007A02">
          <w:t>Lai KA</w:t>
        </w:r>
      </w:hyperlink>
      <w:r w:rsidR="00007A02" w:rsidRPr="00007A02">
        <w:t>, </w:t>
      </w:r>
      <w:hyperlink r:id="rId34" w:history="1">
        <w:r w:rsidR="00007A02" w:rsidRPr="00007A02">
          <w:t>Hou SM</w:t>
        </w:r>
      </w:hyperlink>
      <w:r w:rsidR="00007A02" w:rsidRPr="00007A02">
        <w:t>, </w:t>
      </w:r>
      <w:hyperlink r:id="rId35" w:history="1">
        <w:r w:rsidR="00007A02" w:rsidRPr="00007A02">
          <w:t>Chang CH</w:t>
        </w:r>
      </w:hyperlink>
      <w:r w:rsidR="00007A02" w:rsidRPr="00007A02">
        <w:t>, </w:t>
      </w:r>
      <w:hyperlink r:id="rId36" w:history="1">
        <w:r w:rsidR="00007A02" w:rsidRPr="00007A02">
          <w:t>Wang GJ</w:t>
        </w:r>
      </w:hyperlink>
      <w:r w:rsidR="00007A02" w:rsidRPr="00007A02">
        <w:t>. Alendronat</w:t>
      </w:r>
      <w:r w:rsidR="00007A02">
        <w:t xml:space="preserve">e in the prevention of collapse </w:t>
      </w:r>
      <w:r w:rsidR="00007A02" w:rsidRPr="00007A02">
        <w:t xml:space="preserve">of the femoral head in nontraumatic osteonecrosis: a two-year multicenter, prospective, randomized, double-blind, placebo-controlled study. </w:t>
      </w:r>
      <w:hyperlink r:id="rId37" w:tooltip="Arthritis and rheumatism." w:history="1">
        <w:r w:rsidR="00007A02" w:rsidRPr="00E40839">
          <w:rPr>
            <w:i/>
          </w:rPr>
          <w:t>Arthritis Rheum</w:t>
        </w:r>
        <w:r w:rsidR="00007A02" w:rsidRPr="00007A02">
          <w:t>.</w:t>
        </w:r>
      </w:hyperlink>
      <w:r w:rsidR="00007A02" w:rsidRPr="00007A02">
        <w:t> 2012;64(5):1572-</w:t>
      </w:r>
      <w:r w:rsidR="00E40839">
        <w:t>157</w:t>
      </w:r>
      <w:r w:rsidR="00007A02" w:rsidRPr="00007A02">
        <w:t xml:space="preserve">8. </w:t>
      </w:r>
      <w:r w:rsidR="00007A02">
        <w:t xml:space="preserve"> </w:t>
      </w:r>
    </w:p>
    <w:p w14:paraId="087C9F45" w14:textId="77777777" w:rsidR="00E12BAE" w:rsidRDefault="00E12BAE" w:rsidP="00E40839">
      <w:pPr>
        <w:shd w:val="clear" w:color="auto" w:fill="FFFFFF"/>
        <w:spacing w:after="160" w:line="320" w:lineRule="exact"/>
      </w:pPr>
      <w:r w:rsidRPr="00E12BAE">
        <w:t xml:space="preserve">Centers for Diseases Control and </w:t>
      </w:r>
      <w:r>
        <w:t>P</w:t>
      </w:r>
      <w:r w:rsidRPr="00E12BAE">
        <w:t>revention</w:t>
      </w:r>
      <w:r>
        <w:t>.</w:t>
      </w:r>
      <w:r w:rsidRPr="00E12BAE">
        <w:t xml:space="preserve"> </w:t>
      </w:r>
      <w:r>
        <w:t xml:space="preserve"> Sickle cell disease. </w:t>
      </w:r>
      <w:hyperlink r:id="rId38" w:history="1">
        <w:r w:rsidR="00AA327A" w:rsidRPr="00AA327A">
          <w:t>http://www.cdc.gov/ncbddd/sicklecell/data.html</w:t>
        </w:r>
      </w:hyperlink>
      <w:r w:rsidR="00E40839">
        <w:t>.  Accessed May 15, 2016.</w:t>
      </w:r>
    </w:p>
    <w:p w14:paraId="2FF6C680" w14:textId="77777777" w:rsidR="00AA327A" w:rsidRPr="00E12BAE" w:rsidRDefault="00134F1A" w:rsidP="00C53FEF">
      <w:pPr>
        <w:spacing w:after="160" w:line="320" w:lineRule="exact"/>
        <w:jc w:val="both"/>
      </w:pPr>
      <w:hyperlink r:id="rId39" w:history="1">
        <w:proofErr w:type="spellStart"/>
        <w:r w:rsidR="00AA327A" w:rsidRPr="00AA327A">
          <w:t>Flouzat-Lachaniete</w:t>
        </w:r>
        <w:proofErr w:type="spellEnd"/>
        <w:r w:rsidR="00AA327A" w:rsidRPr="00AA327A">
          <w:t> CH</w:t>
        </w:r>
      </w:hyperlink>
      <w:r w:rsidR="00AA327A" w:rsidRPr="00AA327A">
        <w:t>, </w:t>
      </w:r>
      <w:proofErr w:type="spellStart"/>
      <w:r>
        <w:fldChar w:fldCharType="begin"/>
      </w:r>
      <w:r>
        <w:instrText xml:space="preserve"> HYPERLINK "http://www.ncbi.nlm.nih.gov/pubmed/?term=Roussignol%20X%5BAuthor%5D&amp;cauthor=true&amp;cauthor_uid=19572037" </w:instrText>
      </w:r>
      <w:r>
        <w:fldChar w:fldCharType="separate"/>
      </w:r>
      <w:r w:rsidR="00AA327A" w:rsidRPr="00AA327A">
        <w:t>Roussignol</w:t>
      </w:r>
      <w:proofErr w:type="spellEnd"/>
      <w:r w:rsidR="00AA327A" w:rsidRPr="00AA327A">
        <w:t xml:space="preserve"> X</w:t>
      </w:r>
      <w:r>
        <w:fldChar w:fldCharType="end"/>
      </w:r>
      <w:r w:rsidR="00AA327A" w:rsidRPr="00AA327A">
        <w:t>, </w:t>
      </w:r>
      <w:hyperlink r:id="rId40" w:history="1">
        <w:r w:rsidR="00AA327A" w:rsidRPr="00AA327A">
          <w:t>Poignard A</w:t>
        </w:r>
      </w:hyperlink>
      <w:r w:rsidR="00AA327A" w:rsidRPr="00AA327A">
        <w:t>, </w:t>
      </w:r>
      <w:hyperlink r:id="rId41" w:history="1">
        <w:r w:rsidR="00AA327A" w:rsidRPr="00AA327A">
          <w:t>Mukasa MM</w:t>
        </w:r>
      </w:hyperlink>
      <w:r w:rsidR="00AA327A" w:rsidRPr="00AA327A">
        <w:t>, </w:t>
      </w:r>
      <w:proofErr w:type="spellStart"/>
      <w:r>
        <w:fldChar w:fldCharType="begin"/>
      </w:r>
      <w:r>
        <w:instrText xml:space="preserve"> HYPERLINK "http://www.ncbi.nlm.nih.gov/pubmed/?term=Manicom%20O%5BAuthor%5D&amp;cauthor=true&amp;cauthor_uid=19572037" </w:instrText>
      </w:r>
      <w:r>
        <w:fldChar w:fldCharType="separate"/>
      </w:r>
      <w:r w:rsidR="00AA327A" w:rsidRPr="00AA327A">
        <w:t>Manicom</w:t>
      </w:r>
      <w:proofErr w:type="spellEnd"/>
      <w:r w:rsidR="00AA327A" w:rsidRPr="00AA327A">
        <w:t xml:space="preserve"> O</w:t>
      </w:r>
      <w:r>
        <w:fldChar w:fldCharType="end"/>
      </w:r>
      <w:r w:rsidR="00AA327A" w:rsidRPr="00AA327A">
        <w:t>, </w:t>
      </w:r>
      <w:proofErr w:type="spellStart"/>
      <w:r>
        <w:fldChar w:fldCharType="begin"/>
      </w:r>
      <w:r>
        <w:instrText xml:space="preserve"> HYPERLINK "http://www.ncbi.nlm.nih.gov/pubmed/?term=Hernigou%20P%5BAuthor%5D&amp;cauthor=true&amp;cauthor_uid=19572037" </w:instrText>
      </w:r>
      <w:r>
        <w:fldChar w:fldCharType="separate"/>
      </w:r>
      <w:r w:rsidR="00AA327A" w:rsidRPr="00AA327A">
        <w:t>Hernigou</w:t>
      </w:r>
      <w:proofErr w:type="spellEnd"/>
      <w:r w:rsidR="00AA327A" w:rsidRPr="00AA327A">
        <w:t xml:space="preserve"> P</w:t>
      </w:r>
      <w:r>
        <w:fldChar w:fldCharType="end"/>
      </w:r>
      <w:r w:rsidR="00AA327A" w:rsidRPr="00AA327A">
        <w:t xml:space="preserve">. Multifocal joint osteonecrosis in sickle cell disease. </w:t>
      </w:r>
      <w:hyperlink r:id="rId42" w:tooltip="The open orthopaedics journal." w:history="1">
        <w:r w:rsidR="00AA327A" w:rsidRPr="00E40839">
          <w:rPr>
            <w:i/>
          </w:rPr>
          <w:t xml:space="preserve">Open </w:t>
        </w:r>
        <w:proofErr w:type="spellStart"/>
        <w:r w:rsidR="00AA327A" w:rsidRPr="00E40839">
          <w:rPr>
            <w:i/>
          </w:rPr>
          <w:t>Orthop</w:t>
        </w:r>
        <w:proofErr w:type="spellEnd"/>
        <w:r w:rsidR="00AA327A" w:rsidRPr="00E40839">
          <w:rPr>
            <w:i/>
          </w:rPr>
          <w:t xml:space="preserve"> J</w:t>
        </w:r>
        <w:r w:rsidR="00AA327A" w:rsidRPr="00AA327A">
          <w:t>.</w:t>
        </w:r>
      </w:hyperlink>
      <w:r w:rsidR="00AA327A" w:rsidRPr="00AA327A">
        <w:t> 2009;3:32-</w:t>
      </w:r>
      <w:r w:rsidR="00E40839">
        <w:t>3</w:t>
      </w:r>
      <w:r w:rsidR="00AA327A" w:rsidRPr="00AA327A">
        <w:t xml:space="preserve">5. </w:t>
      </w:r>
    </w:p>
    <w:p w14:paraId="2929EB54" w14:textId="77777777" w:rsidR="00644723" w:rsidRPr="008E2212" w:rsidRDefault="00644723" w:rsidP="00644723">
      <w:pPr>
        <w:shd w:val="clear" w:color="auto" w:fill="FFFFFF"/>
        <w:spacing w:after="160" w:line="320" w:lineRule="exact"/>
        <w:jc w:val="both"/>
        <w:rPr>
          <w:color w:val="000000"/>
        </w:rPr>
      </w:pPr>
      <w:r>
        <w:rPr>
          <w:color w:val="000000"/>
        </w:rPr>
        <w:t>Fosamax</w:t>
      </w:r>
      <w:r w:rsidRPr="008E2212">
        <w:rPr>
          <w:color w:val="000000"/>
        </w:rPr>
        <w:t xml:space="preserve"> [</w:t>
      </w:r>
      <w:smartTag w:uri="urn:schemas-microsoft-com:office:smarttags" w:element="place">
        <w:smartTag w:uri="urn:schemas-microsoft-com:office:smarttags" w:element="country-region">
          <w:r>
            <w:rPr>
              <w:color w:val="000000"/>
            </w:rPr>
            <w:t>U.S.</w:t>
          </w:r>
        </w:smartTag>
      </w:smartTag>
      <w:r>
        <w:rPr>
          <w:color w:val="000000"/>
        </w:rPr>
        <w:t xml:space="preserve"> </w:t>
      </w:r>
      <w:r w:rsidRPr="008E2212">
        <w:rPr>
          <w:color w:val="000000"/>
        </w:rPr>
        <w:t>package insert]. Merck and Co., Inc.</w:t>
      </w:r>
      <w:r w:rsidRPr="00C74E31">
        <w:rPr>
          <w:color w:val="000000"/>
        </w:rPr>
        <w:t xml:space="preserve"> </w:t>
      </w:r>
      <w:smartTag w:uri="urn:schemas-microsoft-com:office:smarttags" w:element="place">
        <w:smartTag w:uri="urn:schemas-microsoft-com:office:smarttags" w:element="City">
          <w:r w:rsidRPr="008E2212">
            <w:rPr>
              <w:color w:val="000000"/>
            </w:rPr>
            <w:t>Whitehouse Station</w:t>
          </w:r>
        </w:smartTag>
        <w:r w:rsidRPr="008E2212">
          <w:rPr>
            <w:color w:val="000000"/>
          </w:rPr>
          <w:t xml:space="preserve">, </w:t>
        </w:r>
        <w:smartTag w:uri="urn:schemas-microsoft-com:office:smarttags" w:element="State">
          <w:r w:rsidRPr="008E2212">
            <w:rPr>
              <w:color w:val="000000"/>
            </w:rPr>
            <w:t>NJ</w:t>
          </w:r>
        </w:smartTag>
      </w:smartTag>
      <w:r>
        <w:rPr>
          <w:color w:val="000000"/>
        </w:rPr>
        <w:t>;</w:t>
      </w:r>
      <w:r w:rsidRPr="008E2212">
        <w:rPr>
          <w:color w:val="000000"/>
        </w:rPr>
        <w:t xml:space="preserve"> 2015.</w:t>
      </w:r>
    </w:p>
    <w:p w14:paraId="4835AC4A" w14:textId="77777777" w:rsidR="006365A7" w:rsidRDefault="00134F1A" w:rsidP="00C53FEF">
      <w:pPr>
        <w:shd w:val="clear" w:color="auto" w:fill="FFFFFF"/>
        <w:spacing w:after="160" w:line="320" w:lineRule="exact"/>
        <w:jc w:val="both"/>
      </w:pPr>
      <w:hyperlink r:id="rId43" w:history="1">
        <w:proofErr w:type="spellStart"/>
        <w:r w:rsidR="00743288" w:rsidRPr="00743288">
          <w:t>Hernigou</w:t>
        </w:r>
        <w:proofErr w:type="spellEnd"/>
        <w:r w:rsidR="00743288" w:rsidRPr="00743288">
          <w:t> P</w:t>
        </w:r>
      </w:hyperlink>
      <w:r w:rsidR="00743288" w:rsidRPr="00743288">
        <w:t>, </w:t>
      </w:r>
      <w:hyperlink r:id="rId44" w:history="1">
        <w:r w:rsidR="00743288" w:rsidRPr="00743288">
          <w:t>Habibi A</w:t>
        </w:r>
      </w:hyperlink>
      <w:r w:rsidR="00743288" w:rsidRPr="00743288">
        <w:t>, </w:t>
      </w:r>
      <w:proofErr w:type="spellStart"/>
      <w:r>
        <w:fldChar w:fldCharType="begin"/>
      </w:r>
      <w:r>
        <w:instrText xml:space="preserve"> HYPERLINK "http://www.ncbi.nlm.nih.gov/pubmed/?term=Bachir%20D%5BAuthor%5D&amp;cauthor=true&amp;cauthor_uid=17142405" </w:instrText>
      </w:r>
      <w:r>
        <w:fldChar w:fldCharType="separate"/>
      </w:r>
      <w:r w:rsidR="00743288" w:rsidRPr="00743288">
        <w:t>Bachir</w:t>
      </w:r>
      <w:proofErr w:type="spellEnd"/>
      <w:r w:rsidR="00743288" w:rsidRPr="00743288">
        <w:t xml:space="preserve"> D</w:t>
      </w:r>
      <w:r>
        <w:fldChar w:fldCharType="end"/>
      </w:r>
      <w:r w:rsidR="00743288" w:rsidRPr="00743288">
        <w:t>, </w:t>
      </w:r>
      <w:proofErr w:type="spellStart"/>
      <w:r>
        <w:fldChar w:fldCharType="begin"/>
      </w:r>
      <w:r>
        <w:instrText xml:space="preserve"> HYPERLINK "http://www.ncbi.nlm.nih.gov/pubmed/?term=Galacteros%20F%5BAuthor%5D&amp;cauthor=true&amp;cauthor_uid=1714</w:instrText>
      </w:r>
      <w:r>
        <w:instrText xml:space="preserve">2405" </w:instrText>
      </w:r>
      <w:r>
        <w:fldChar w:fldCharType="separate"/>
      </w:r>
      <w:r w:rsidR="00743288" w:rsidRPr="00743288">
        <w:t>Galacteros</w:t>
      </w:r>
      <w:proofErr w:type="spellEnd"/>
      <w:r w:rsidR="00743288" w:rsidRPr="00743288">
        <w:t xml:space="preserve"> F</w:t>
      </w:r>
      <w:r>
        <w:fldChar w:fldCharType="end"/>
      </w:r>
      <w:r w:rsidR="00743288" w:rsidRPr="00743288">
        <w:t xml:space="preserve">. The natural history of asymptomatic osteonecrosis of the femoral head in adults with sickle cell disease. </w:t>
      </w:r>
      <w:hyperlink r:id="rId45" w:tooltip="The Journal of bone and joint surgery. American volume." w:history="1">
        <w:r w:rsidR="00743288" w:rsidRPr="003D0D95">
          <w:rPr>
            <w:i/>
          </w:rPr>
          <w:t>J Bone Joint Surg Am</w:t>
        </w:r>
        <w:r w:rsidR="00743288" w:rsidRPr="00743288">
          <w:t>.</w:t>
        </w:r>
      </w:hyperlink>
      <w:r w:rsidR="00743288" w:rsidRPr="00743288">
        <w:t> 2006;88(12):2565-</w:t>
      </w:r>
      <w:r w:rsidR="003D0D95">
        <w:t>25</w:t>
      </w:r>
      <w:r w:rsidR="00743288" w:rsidRPr="00743288">
        <w:t>72.</w:t>
      </w:r>
    </w:p>
    <w:p w14:paraId="4E1F6441" w14:textId="77777777" w:rsidR="00007A02" w:rsidRDefault="00134F1A" w:rsidP="00C53FEF">
      <w:pPr>
        <w:shd w:val="clear" w:color="auto" w:fill="FFFFFF"/>
        <w:spacing w:after="160" w:line="320" w:lineRule="exact"/>
        <w:jc w:val="both"/>
      </w:pPr>
      <w:hyperlink r:id="rId46" w:history="1">
        <w:r w:rsidR="00007A02" w:rsidRPr="00007A02">
          <w:t>Hong YC</w:t>
        </w:r>
      </w:hyperlink>
      <w:r w:rsidR="00007A02" w:rsidRPr="00007A02">
        <w:t>, </w:t>
      </w:r>
      <w:hyperlink r:id="rId47" w:history="1">
        <w:r w:rsidR="00007A02" w:rsidRPr="00007A02">
          <w:t>Luo RB</w:t>
        </w:r>
      </w:hyperlink>
      <w:r w:rsidR="00007A02" w:rsidRPr="00007A02">
        <w:t>, </w:t>
      </w:r>
      <w:hyperlink r:id="rId48" w:history="1">
        <w:r w:rsidR="00007A02" w:rsidRPr="00007A02">
          <w:t>Lin T</w:t>
        </w:r>
      </w:hyperlink>
      <w:r w:rsidR="00007A02" w:rsidRPr="00007A02">
        <w:t>, </w:t>
      </w:r>
      <w:hyperlink r:id="rId49" w:history="1">
        <w:r w:rsidR="00007A02" w:rsidRPr="00007A02">
          <w:t>Zhong HM</w:t>
        </w:r>
      </w:hyperlink>
      <w:r w:rsidR="00007A02" w:rsidRPr="00007A02">
        <w:t>, </w:t>
      </w:r>
      <w:hyperlink r:id="rId50" w:history="1">
        <w:r w:rsidR="00007A02" w:rsidRPr="00007A02">
          <w:t>Shi JB</w:t>
        </w:r>
      </w:hyperlink>
      <w:r w:rsidR="00007A02" w:rsidRPr="00007A02">
        <w:t xml:space="preserve">. Efficacy of alendronate for preventing collapse of femoral head in adult patients with nontraumatic osteonecrosis. </w:t>
      </w:r>
      <w:r w:rsidR="00007A02">
        <w:t xml:space="preserve"> </w:t>
      </w:r>
      <w:hyperlink r:id="rId51" w:tooltip="BioMed research international." w:history="1">
        <w:r w:rsidR="00007A02" w:rsidRPr="003D0D95">
          <w:rPr>
            <w:i/>
          </w:rPr>
          <w:t>Biomed Res Int</w:t>
        </w:r>
        <w:r w:rsidR="00007A02" w:rsidRPr="00007A02">
          <w:t>.</w:t>
        </w:r>
      </w:hyperlink>
      <w:r w:rsidR="00007A02" w:rsidRPr="00007A02">
        <w:t xml:space="preserve"> 2014;2014:716538. </w:t>
      </w:r>
      <w:proofErr w:type="spellStart"/>
      <w:r w:rsidR="00007A02" w:rsidRPr="00007A02">
        <w:t>doi</w:t>
      </w:r>
      <w:proofErr w:type="spellEnd"/>
      <w:r w:rsidR="00007A02" w:rsidRPr="00007A02">
        <w:t xml:space="preserve">: 10.1155/2014/716538. </w:t>
      </w:r>
      <w:r w:rsidR="003D0D95">
        <w:t xml:space="preserve"> </w:t>
      </w:r>
    </w:p>
    <w:p w14:paraId="2555F57F" w14:textId="77777777" w:rsidR="006365A7" w:rsidRDefault="00134F1A" w:rsidP="00C53FEF">
      <w:pPr>
        <w:shd w:val="clear" w:color="auto" w:fill="FFFFFF"/>
        <w:spacing w:after="160" w:line="320" w:lineRule="exact"/>
        <w:jc w:val="both"/>
      </w:pPr>
      <w:hyperlink r:id="rId52" w:history="1">
        <w:r w:rsidR="006365A7" w:rsidRPr="006365A7">
          <w:t>Kamath AF</w:t>
        </w:r>
      </w:hyperlink>
      <w:r w:rsidR="006365A7" w:rsidRPr="006365A7">
        <w:t>, </w:t>
      </w:r>
      <w:proofErr w:type="spellStart"/>
      <w:r>
        <w:fldChar w:fldCharType="begin"/>
      </w:r>
      <w:r>
        <w:instrText xml:space="preserve"> HYPERLINK "http://www.ncbi.nlm.nih.gov/pubmed/?term=Sheth%20NP%5BAuthor%5D&amp;cauthor=true&amp;cauthor_uid=21723</w:instrText>
      </w:r>
      <w:r>
        <w:instrText xml:space="preserve">701" </w:instrText>
      </w:r>
      <w:r>
        <w:fldChar w:fldCharType="separate"/>
      </w:r>
      <w:r w:rsidR="006365A7" w:rsidRPr="006365A7">
        <w:t>Sheth</w:t>
      </w:r>
      <w:proofErr w:type="spellEnd"/>
      <w:r w:rsidR="006365A7" w:rsidRPr="006365A7">
        <w:t xml:space="preserve"> NP</w:t>
      </w:r>
      <w:r>
        <w:fldChar w:fldCharType="end"/>
      </w:r>
      <w:r w:rsidR="006365A7" w:rsidRPr="006365A7">
        <w:t>, </w:t>
      </w:r>
      <w:proofErr w:type="spellStart"/>
      <w:r>
        <w:fldChar w:fldCharType="begin"/>
      </w:r>
      <w:r>
        <w:instrText xml:space="preserve"> HYPERLINK "http://www.ncbi.nlm.nih.gov/pubmed/?term=Hosalkar%20HH%5BAuthor%5D&amp;cauthor=true&amp;cauthor_uid=21723701" </w:instrText>
      </w:r>
      <w:r>
        <w:fldChar w:fldCharType="separate"/>
      </w:r>
      <w:r w:rsidR="006365A7" w:rsidRPr="006365A7">
        <w:t>Hosalkar</w:t>
      </w:r>
      <w:proofErr w:type="spellEnd"/>
      <w:r w:rsidR="006365A7" w:rsidRPr="006365A7">
        <w:t xml:space="preserve"> HH</w:t>
      </w:r>
      <w:r>
        <w:fldChar w:fldCharType="end"/>
      </w:r>
      <w:r w:rsidR="006365A7" w:rsidRPr="006365A7">
        <w:t>, </w:t>
      </w:r>
      <w:hyperlink r:id="rId53" w:history="1">
        <w:r w:rsidR="006365A7" w:rsidRPr="006365A7">
          <w:t>Babatunde OM</w:t>
        </w:r>
      </w:hyperlink>
      <w:r w:rsidR="006365A7" w:rsidRPr="006365A7">
        <w:t>, </w:t>
      </w:r>
      <w:hyperlink r:id="rId54" w:history="1">
        <w:r w:rsidR="006365A7" w:rsidRPr="006365A7">
          <w:t>Lee GC</w:t>
        </w:r>
      </w:hyperlink>
      <w:r w:rsidR="006365A7" w:rsidRPr="006365A7">
        <w:t>, </w:t>
      </w:r>
      <w:hyperlink r:id="rId55" w:history="1">
        <w:r w:rsidR="006365A7" w:rsidRPr="006365A7">
          <w:t>Nelson CL</w:t>
        </w:r>
      </w:hyperlink>
      <w:r w:rsidR="006365A7" w:rsidRPr="006365A7">
        <w:t xml:space="preserve">. Modern total hip arthroplasty in patients younger than 21 years. </w:t>
      </w:r>
      <w:hyperlink r:id="rId56" w:tooltip="The Journal of arthroplasty." w:history="1">
        <w:r w:rsidR="006365A7" w:rsidRPr="003D0D95">
          <w:rPr>
            <w:i/>
          </w:rPr>
          <w:t>J Arthroplasty</w:t>
        </w:r>
        <w:r w:rsidR="006365A7" w:rsidRPr="006365A7">
          <w:t>.</w:t>
        </w:r>
      </w:hyperlink>
      <w:r w:rsidR="006365A7" w:rsidRPr="006365A7">
        <w:t> 2012;27(3):402-</w:t>
      </w:r>
      <w:r w:rsidR="003D0D95">
        <w:t>40</w:t>
      </w:r>
      <w:r w:rsidR="006365A7" w:rsidRPr="006365A7">
        <w:t xml:space="preserve">8. </w:t>
      </w:r>
      <w:r w:rsidR="006365A7">
        <w:t xml:space="preserve"> </w:t>
      </w:r>
    </w:p>
    <w:p w14:paraId="6DB7C17B" w14:textId="77777777" w:rsidR="00F34579" w:rsidRDefault="00134F1A" w:rsidP="00C53FEF">
      <w:pPr>
        <w:spacing w:after="160" w:line="320" w:lineRule="exact"/>
        <w:jc w:val="both"/>
      </w:pPr>
      <w:hyperlink r:id="rId57" w:history="1">
        <w:r w:rsidR="00F34579" w:rsidRPr="00F34579">
          <w:t>Kang P</w:t>
        </w:r>
      </w:hyperlink>
      <w:r w:rsidR="00F34579" w:rsidRPr="00F34579">
        <w:t>, </w:t>
      </w:r>
      <w:hyperlink r:id="rId58" w:history="1">
        <w:r w:rsidR="00F34579" w:rsidRPr="00F34579">
          <w:t>Shen B</w:t>
        </w:r>
      </w:hyperlink>
      <w:r w:rsidR="00F34579" w:rsidRPr="00F34579">
        <w:t>, </w:t>
      </w:r>
      <w:hyperlink r:id="rId59" w:history="1">
        <w:r w:rsidR="00F34579" w:rsidRPr="00F34579">
          <w:t>Yang J</w:t>
        </w:r>
      </w:hyperlink>
      <w:r w:rsidR="00F34579" w:rsidRPr="00F34579">
        <w:t>, </w:t>
      </w:r>
      <w:hyperlink r:id="rId60" w:history="1">
        <w:r w:rsidR="00F34579" w:rsidRPr="00F34579">
          <w:t>Pei F</w:t>
        </w:r>
      </w:hyperlink>
      <w:r w:rsidR="00F34579" w:rsidRPr="00F34579">
        <w:t xml:space="preserve">. Circulating platelet-derived microparticles and endothelium-derived microparticles may be a potential cause of </w:t>
      </w:r>
      <w:proofErr w:type="spellStart"/>
      <w:r w:rsidR="00F34579" w:rsidRPr="00F34579">
        <w:t>microthrombosis</w:t>
      </w:r>
      <w:proofErr w:type="spellEnd"/>
      <w:r w:rsidR="00F34579" w:rsidRPr="00F34579">
        <w:t xml:space="preserve"> in patients with osteonecrosis of the femoral head. </w:t>
      </w:r>
      <w:hyperlink r:id="rId61" w:tooltip="Thrombosis research." w:history="1">
        <w:proofErr w:type="spellStart"/>
        <w:r w:rsidR="00F34579" w:rsidRPr="003D0D95">
          <w:rPr>
            <w:i/>
          </w:rPr>
          <w:t>Thromb</w:t>
        </w:r>
        <w:proofErr w:type="spellEnd"/>
        <w:r w:rsidR="00F34579" w:rsidRPr="003D0D95">
          <w:rPr>
            <w:i/>
          </w:rPr>
          <w:t xml:space="preserve"> Res</w:t>
        </w:r>
        <w:r w:rsidR="00F34579" w:rsidRPr="00F34579">
          <w:t>.</w:t>
        </w:r>
      </w:hyperlink>
      <w:r w:rsidR="00F34579" w:rsidRPr="00F34579">
        <w:t> 2008;123(2):367-</w:t>
      </w:r>
      <w:r w:rsidR="003D0D95">
        <w:t>3</w:t>
      </w:r>
      <w:r w:rsidR="00F34579" w:rsidRPr="00F34579">
        <w:t xml:space="preserve">73. </w:t>
      </w:r>
      <w:r w:rsidR="00F34579">
        <w:t xml:space="preserve"> </w:t>
      </w:r>
    </w:p>
    <w:p w14:paraId="3D867C4D" w14:textId="77777777" w:rsidR="00FC2BFB" w:rsidRDefault="00134F1A" w:rsidP="00C53FEF">
      <w:pPr>
        <w:shd w:val="clear" w:color="auto" w:fill="FFFFFF"/>
        <w:spacing w:after="160" w:line="320" w:lineRule="exact"/>
        <w:jc w:val="both"/>
      </w:pPr>
      <w:hyperlink r:id="rId62" w:history="1">
        <w:r w:rsidR="00580F30" w:rsidRPr="00580F30">
          <w:t>Lai KA</w:t>
        </w:r>
      </w:hyperlink>
      <w:r w:rsidR="00580F30" w:rsidRPr="00580F30">
        <w:t>, </w:t>
      </w:r>
      <w:hyperlink r:id="rId63" w:history="1">
        <w:r w:rsidR="00580F30" w:rsidRPr="00580F30">
          <w:t>Shen WJ</w:t>
        </w:r>
      </w:hyperlink>
      <w:r w:rsidR="00580F30" w:rsidRPr="00580F30">
        <w:t>, </w:t>
      </w:r>
      <w:hyperlink r:id="rId64" w:history="1">
        <w:r w:rsidR="00580F30" w:rsidRPr="00580F30">
          <w:t>Yang CY</w:t>
        </w:r>
      </w:hyperlink>
      <w:r w:rsidR="00580F30" w:rsidRPr="00580F30">
        <w:t>, </w:t>
      </w:r>
      <w:hyperlink r:id="rId65" w:history="1">
        <w:r w:rsidR="00580F30" w:rsidRPr="00580F30">
          <w:t>Shao CJ</w:t>
        </w:r>
      </w:hyperlink>
      <w:r w:rsidR="00580F30" w:rsidRPr="00580F30">
        <w:t>, </w:t>
      </w:r>
      <w:hyperlink r:id="rId66" w:history="1">
        <w:r w:rsidR="00580F30" w:rsidRPr="00580F30">
          <w:t>Hsu JT</w:t>
        </w:r>
      </w:hyperlink>
      <w:r w:rsidR="00580F30" w:rsidRPr="00580F30">
        <w:t>, </w:t>
      </w:r>
      <w:hyperlink r:id="rId67" w:history="1">
        <w:r w:rsidR="00580F30" w:rsidRPr="00580F30">
          <w:t>Lin RM</w:t>
        </w:r>
      </w:hyperlink>
      <w:r w:rsidR="00580F30" w:rsidRPr="00580F30">
        <w:t xml:space="preserve">. The use of alendronate to prevent early collapse of the femoral head in patients with nontraumatic osteonecrosis. A randomized clinical study. </w:t>
      </w:r>
      <w:hyperlink r:id="rId68" w:tooltip="The Journal of bone and joint surgery. American volume." w:history="1">
        <w:r w:rsidR="00580F30" w:rsidRPr="003D0D95">
          <w:rPr>
            <w:i/>
          </w:rPr>
          <w:t>J Bone Joint Surg Am</w:t>
        </w:r>
        <w:r w:rsidR="00580F30" w:rsidRPr="00580F30">
          <w:t>.</w:t>
        </w:r>
      </w:hyperlink>
      <w:r w:rsidR="00580F30" w:rsidRPr="00580F30">
        <w:t> 2005;87(10):2155-</w:t>
      </w:r>
      <w:r w:rsidR="003D0D95">
        <w:t>215</w:t>
      </w:r>
      <w:r w:rsidR="00580F30" w:rsidRPr="00580F30">
        <w:t>9.</w:t>
      </w:r>
    </w:p>
    <w:p w14:paraId="6B5B701C" w14:textId="77777777" w:rsidR="00FC2BFB" w:rsidRPr="00743288" w:rsidRDefault="00FC2BFB" w:rsidP="00C53FEF">
      <w:pPr>
        <w:shd w:val="clear" w:color="auto" w:fill="FFFFFF"/>
        <w:spacing w:after="160" w:line="320" w:lineRule="exact"/>
        <w:jc w:val="both"/>
      </w:pPr>
      <w:r w:rsidRPr="00964FAB">
        <w:t xml:space="preserve">Luo RB, Lin T, Zhong HM, Yan SG, Wang JA. </w:t>
      </w:r>
      <w:r>
        <w:t xml:space="preserve">Evidence for using alendronate to treat adult avascular necrosis of the femoral head: a systematic review. </w:t>
      </w:r>
      <w:r w:rsidRPr="003D0D95">
        <w:rPr>
          <w:i/>
        </w:rPr>
        <w:t xml:space="preserve">Med Sci </w:t>
      </w:r>
      <w:proofErr w:type="spellStart"/>
      <w:r w:rsidRPr="003D0D95">
        <w:rPr>
          <w:i/>
        </w:rPr>
        <w:t>Monit</w:t>
      </w:r>
      <w:proofErr w:type="spellEnd"/>
      <w:r>
        <w:t>. 2014;20:2439-</w:t>
      </w:r>
      <w:r w:rsidR="003D0D95">
        <w:t>24</w:t>
      </w:r>
      <w:r>
        <w:t>47</w:t>
      </w:r>
      <w:r w:rsidR="003D0D95">
        <w:t>.</w:t>
      </w:r>
    </w:p>
    <w:p w14:paraId="2DE8CFB8" w14:textId="77777777" w:rsidR="00AA327A" w:rsidRDefault="00134F1A" w:rsidP="00C53FEF">
      <w:pPr>
        <w:shd w:val="clear" w:color="auto" w:fill="FFFFFF"/>
        <w:spacing w:after="160" w:line="320" w:lineRule="exact"/>
        <w:jc w:val="both"/>
      </w:pPr>
      <w:hyperlink r:id="rId69" w:history="1">
        <w:r w:rsidR="00ED64C8" w:rsidRPr="00ED64C8">
          <w:t>Mahadeo KM</w:t>
        </w:r>
      </w:hyperlink>
      <w:r w:rsidR="00ED64C8" w:rsidRPr="00ED64C8">
        <w:t>, </w:t>
      </w:r>
      <w:proofErr w:type="spellStart"/>
      <w:r>
        <w:fldChar w:fldCharType="begin"/>
      </w:r>
      <w:r>
        <w:instrText xml:space="preserve"> HYPERLINK "http://www.ncbi.nlm.nih.gov/pubmed/?term=Oyeku%20S%5BAuthor%5D&amp;cauthor=true&amp;cauthor_uid=21850660" </w:instrText>
      </w:r>
      <w:r>
        <w:fldChar w:fldCharType="separate"/>
      </w:r>
      <w:r w:rsidR="00ED64C8" w:rsidRPr="00ED64C8">
        <w:t>Oyeku</w:t>
      </w:r>
      <w:proofErr w:type="spellEnd"/>
      <w:r w:rsidR="00ED64C8" w:rsidRPr="00ED64C8">
        <w:t xml:space="preserve"> S</w:t>
      </w:r>
      <w:r>
        <w:fldChar w:fldCharType="end"/>
      </w:r>
      <w:r w:rsidR="00ED64C8" w:rsidRPr="00ED64C8">
        <w:t>, </w:t>
      </w:r>
      <w:proofErr w:type="spellStart"/>
      <w:r>
        <w:fldChar w:fldCharType="begin"/>
      </w:r>
      <w:r>
        <w:instrText xml:space="preserve"> HYPERLINK "http://www.ncbi.nlm.nih.gov/pubme</w:instrText>
      </w:r>
      <w:r>
        <w:instrText xml:space="preserve">d/?term=Taragin%20B%5BAuthor%5D&amp;cauthor=true&amp;cauthor_uid=21850660" </w:instrText>
      </w:r>
      <w:r>
        <w:fldChar w:fldCharType="separate"/>
      </w:r>
      <w:r w:rsidR="00ED64C8" w:rsidRPr="00ED64C8">
        <w:t>Taragin</w:t>
      </w:r>
      <w:proofErr w:type="spellEnd"/>
      <w:r w:rsidR="00ED64C8" w:rsidRPr="00ED64C8">
        <w:t xml:space="preserve"> B</w:t>
      </w:r>
      <w:r>
        <w:fldChar w:fldCharType="end"/>
      </w:r>
      <w:r w:rsidR="00ED64C8" w:rsidRPr="00ED64C8">
        <w:t>, </w:t>
      </w:r>
      <w:r w:rsidR="00ED64C8">
        <w:t>et al</w:t>
      </w:r>
      <w:r w:rsidR="00ED64C8" w:rsidRPr="00ED64C8">
        <w:t xml:space="preserve">. Increased prevalence of osteonecrosis of the femoral head in children and adolescents with sickle-cell disease. </w:t>
      </w:r>
      <w:hyperlink r:id="rId70" w:tooltip="American journal of hematology." w:history="1">
        <w:r w:rsidR="00ED64C8" w:rsidRPr="003D0D95">
          <w:rPr>
            <w:i/>
          </w:rPr>
          <w:t xml:space="preserve">Am J </w:t>
        </w:r>
        <w:proofErr w:type="spellStart"/>
        <w:r w:rsidR="00ED64C8" w:rsidRPr="003D0D95">
          <w:rPr>
            <w:i/>
          </w:rPr>
          <w:t>Hematol</w:t>
        </w:r>
        <w:proofErr w:type="spellEnd"/>
        <w:r w:rsidR="00ED64C8" w:rsidRPr="00ED64C8">
          <w:t>.</w:t>
        </w:r>
      </w:hyperlink>
      <w:r w:rsidR="00ED64C8" w:rsidRPr="00ED64C8">
        <w:t> 2011;86(9):806-</w:t>
      </w:r>
      <w:r w:rsidR="003D0D95">
        <w:t>80</w:t>
      </w:r>
      <w:r w:rsidR="00ED64C8" w:rsidRPr="00ED64C8">
        <w:t xml:space="preserve">8. </w:t>
      </w:r>
    </w:p>
    <w:p w14:paraId="57758EE6" w14:textId="77777777" w:rsidR="00ED1696" w:rsidRPr="000C3C3F" w:rsidRDefault="00ED1696" w:rsidP="00C53FEF">
      <w:pPr>
        <w:spacing w:after="160" w:line="320" w:lineRule="exact"/>
        <w:jc w:val="both"/>
      </w:pPr>
      <w:r w:rsidRPr="000C3C3F">
        <w:t xml:space="preserve">Marsh A, </w:t>
      </w:r>
      <w:proofErr w:type="spellStart"/>
      <w:r w:rsidRPr="000C3C3F">
        <w:t>Schiffelers</w:t>
      </w:r>
      <w:proofErr w:type="spellEnd"/>
      <w:r w:rsidRPr="000C3C3F">
        <w:t xml:space="preserve"> R, </w:t>
      </w:r>
      <w:proofErr w:type="spellStart"/>
      <w:r w:rsidRPr="000C3C3F">
        <w:t>Kuypers</w:t>
      </w:r>
      <w:proofErr w:type="spellEnd"/>
      <w:r w:rsidRPr="000C3C3F">
        <w:t xml:space="preserve"> F, et al.</w:t>
      </w:r>
      <w:r w:rsidR="000C3C3F" w:rsidRPr="000C3C3F">
        <w:t xml:space="preserve"> Microparticles as </w:t>
      </w:r>
      <w:r w:rsidR="000C3C3F">
        <w:t>b</w:t>
      </w:r>
      <w:r w:rsidR="000C3C3F" w:rsidRPr="000C3C3F">
        <w:t xml:space="preserve">iomarkers of </w:t>
      </w:r>
      <w:r w:rsidR="000C3C3F">
        <w:t>o</w:t>
      </w:r>
      <w:r w:rsidR="000C3C3F" w:rsidRPr="000C3C3F">
        <w:t xml:space="preserve">steonecrosis of the </w:t>
      </w:r>
      <w:r w:rsidR="000C3C3F">
        <w:t>h</w:t>
      </w:r>
      <w:r w:rsidR="000C3C3F" w:rsidRPr="000C3C3F">
        <w:t xml:space="preserve">ip in </w:t>
      </w:r>
      <w:r w:rsidR="000C3C3F">
        <w:t>s</w:t>
      </w:r>
      <w:r w:rsidR="000C3C3F" w:rsidRPr="000C3C3F">
        <w:t xml:space="preserve">ickle </w:t>
      </w:r>
      <w:r w:rsidR="000C3C3F">
        <w:t>c</w:t>
      </w:r>
      <w:r w:rsidR="000C3C3F" w:rsidRPr="000C3C3F">
        <w:t xml:space="preserve">ell </w:t>
      </w:r>
      <w:r w:rsidR="000C3C3F">
        <w:t>d</w:t>
      </w:r>
      <w:r w:rsidR="000C3C3F" w:rsidRPr="000C3C3F">
        <w:t>isease</w:t>
      </w:r>
      <w:r w:rsidR="000C3C3F">
        <w:t xml:space="preserve">. </w:t>
      </w:r>
      <w:r w:rsidR="000C3C3F" w:rsidRPr="003D0D95">
        <w:rPr>
          <w:i/>
        </w:rPr>
        <w:t xml:space="preserve">Br J </w:t>
      </w:r>
      <w:proofErr w:type="spellStart"/>
      <w:r w:rsidR="000C3C3F" w:rsidRPr="003D0D95">
        <w:rPr>
          <w:i/>
        </w:rPr>
        <w:t>Haematol</w:t>
      </w:r>
      <w:proofErr w:type="spellEnd"/>
      <w:r w:rsidR="000C3C3F" w:rsidRPr="000C3C3F">
        <w:t>. 2015; 168(1): 135–138.</w:t>
      </w:r>
    </w:p>
    <w:p w14:paraId="53F7EB37" w14:textId="77777777" w:rsidR="00E038D8" w:rsidRDefault="00134F1A" w:rsidP="00C53FEF">
      <w:pPr>
        <w:shd w:val="clear" w:color="auto" w:fill="FFFFFF"/>
        <w:spacing w:after="160" w:line="320" w:lineRule="exact"/>
        <w:jc w:val="both"/>
      </w:pPr>
      <w:hyperlink r:id="rId71" w:history="1">
        <w:proofErr w:type="spellStart"/>
        <w:r w:rsidR="00E038D8" w:rsidRPr="00E038D8">
          <w:t>Neumayr</w:t>
        </w:r>
        <w:proofErr w:type="spellEnd"/>
        <w:r w:rsidR="00E038D8" w:rsidRPr="00E038D8">
          <w:t> LD</w:t>
        </w:r>
      </w:hyperlink>
      <w:r w:rsidR="00E038D8" w:rsidRPr="00E038D8">
        <w:t>, </w:t>
      </w:r>
      <w:hyperlink r:id="rId72" w:history="1">
        <w:r w:rsidR="00E038D8" w:rsidRPr="00E038D8">
          <w:t>Aguilar C</w:t>
        </w:r>
      </w:hyperlink>
      <w:r w:rsidR="00E038D8" w:rsidRPr="00E038D8">
        <w:t>, </w:t>
      </w:r>
      <w:proofErr w:type="spellStart"/>
      <w:r>
        <w:fldChar w:fldCharType="begin"/>
      </w:r>
      <w:r>
        <w:instrText xml:space="preserve"> H</w:instrText>
      </w:r>
      <w:r>
        <w:instrText xml:space="preserve">YPERLINK "http://www.ncbi.nlm.nih.gov/pubmed/?term=Earles%20AN%5BAuthor%5D&amp;cauthor=true&amp;cauthor_uid=17142406" </w:instrText>
      </w:r>
      <w:r>
        <w:fldChar w:fldCharType="separate"/>
      </w:r>
      <w:r w:rsidR="00E038D8" w:rsidRPr="00E038D8">
        <w:t>Earles</w:t>
      </w:r>
      <w:proofErr w:type="spellEnd"/>
      <w:r w:rsidR="00E038D8" w:rsidRPr="00E038D8">
        <w:t xml:space="preserve"> AN</w:t>
      </w:r>
      <w:r>
        <w:fldChar w:fldCharType="end"/>
      </w:r>
      <w:r w:rsidR="00E038D8" w:rsidRPr="00E038D8">
        <w:t>, </w:t>
      </w:r>
      <w:r w:rsidR="00E038D8">
        <w:t>et al</w:t>
      </w:r>
      <w:r w:rsidR="00E038D8" w:rsidRPr="00E038D8">
        <w:t>; </w:t>
      </w:r>
      <w:hyperlink r:id="rId73" w:history="1">
        <w:r w:rsidR="00E038D8" w:rsidRPr="00E038D8">
          <w:t>National Osteonecrosis Trial in Sickle Cell Anemia Study Group</w:t>
        </w:r>
      </w:hyperlink>
      <w:r w:rsidR="00E038D8" w:rsidRPr="00E038D8">
        <w:t>. Physical therapy alone compared with core decompression and physical therapy for femoral head osteonecrosis in sickle cell disease. Results of a multicenter study at a mean of three years after treatment</w:t>
      </w:r>
      <w:r w:rsidR="00E038D8" w:rsidRPr="0091038F">
        <w:rPr>
          <w:i/>
        </w:rPr>
        <w:t xml:space="preserve">. </w:t>
      </w:r>
      <w:hyperlink r:id="rId74" w:tooltip="The Journal of bone and joint surgery. American volume." w:history="1">
        <w:r w:rsidR="00E038D8" w:rsidRPr="0091038F">
          <w:rPr>
            <w:i/>
          </w:rPr>
          <w:t>J Bone Joint Surg Am.</w:t>
        </w:r>
      </w:hyperlink>
      <w:r w:rsidR="00E038D8" w:rsidRPr="00E038D8">
        <w:t> 2006;88(12):2573-</w:t>
      </w:r>
      <w:r w:rsidR="0091038F">
        <w:t>25</w:t>
      </w:r>
      <w:r w:rsidR="00E038D8" w:rsidRPr="00E038D8">
        <w:t>82.</w:t>
      </w:r>
    </w:p>
    <w:p w14:paraId="690778C4" w14:textId="77777777" w:rsidR="00ED64C8" w:rsidRDefault="00AA327A" w:rsidP="00C53FEF">
      <w:pPr>
        <w:shd w:val="clear" w:color="auto" w:fill="FFFFFF"/>
        <w:spacing w:after="160" w:line="320" w:lineRule="exact"/>
        <w:jc w:val="both"/>
      </w:pPr>
      <w:r>
        <w:t xml:space="preserve">Poignard A, </w:t>
      </w:r>
      <w:proofErr w:type="spellStart"/>
      <w:r>
        <w:t>Flouzat-Lachaniette</w:t>
      </w:r>
      <w:proofErr w:type="spellEnd"/>
      <w:r>
        <w:t xml:space="preserve"> CH, </w:t>
      </w:r>
      <w:proofErr w:type="spellStart"/>
      <w:r>
        <w:t>Amzallag</w:t>
      </w:r>
      <w:proofErr w:type="spellEnd"/>
      <w:r>
        <w:t xml:space="preserve"> J, </w:t>
      </w:r>
      <w:proofErr w:type="spellStart"/>
      <w:r>
        <w:t>Galacteros</w:t>
      </w:r>
      <w:proofErr w:type="spellEnd"/>
      <w:r>
        <w:t xml:space="preserve"> F, </w:t>
      </w:r>
      <w:proofErr w:type="spellStart"/>
      <w:r>
        <w:t>Hernigou</w:t>
      </w:r>
      <w:proofErr w:type="spellEnd"/>
      <w:r>
        <w:t xml:space="preserve"> P.</w:t>
      </w:r>
      <w:r w:rsidRPr="00AA327A">
        <w:t xml:space="preserve"> </w:t>
      </w:r>
      <w:r>
        <w:t xml:space="preserve">The natural progression of symptomatic humeral head osteonecrosis in adults with sickle cell disease. </w:t>
      </w:r>
      <w:r w:rsidRPr="0091038F">
        <w:rPr>
          <w:i/>
        </w:rPr>
        <w:t>J Bone Joint Surg Am</w:t>
      </w:r>
      <w:r>
        <w:t>. 2012;94(2):156-</w:t>
      </w:r>
      <w:r w:rsidR="0091038F">
        <w:t>1</w:t>
      </w:r>
      <w:r>
        <w:t xml:space="preserve">62. </w:t>
      </w:r>
    </w:p>
    <w:p w14:paraId="5EB0E499" w14:textId="77777777" w:rsidR="00ED1696" w:rsidRDefault="00ED1696" w:rsidP="00C53FEF">
      <w:pPr>
        <w:shd w:val="clear" w:color="auto" w:fill="FFFFFF"/>
        <w:spacing w:after="160" w:line="320" w:lineRule="exact"/>
        <w:jc w:val="both"/>
      </w:pPr>
      <w:proofErr w:type="spellStart"/>
      <w:r w:rsidRPr="00ED1696">
        <w:t>Shet</w:t>
      </w:r>
      <w:proofErr w:type="spellEnd"/>
      <w:r w:rsidRPr="00ED1696">
        <w:t xml:space="preserve"> AS, Aras O, Gupta K, et al. </w:t>
      </w:r>
      <w:r>
        <w:t>Sickle blood contains tissue factor–positive microparticles derived from endothelial cells and monocytes.</w:t>
      </w:r>
      <w:r w:rsidRPr="00ED1696">
        <w:t xml:space="preserve"> </w:t>
      </w:r>
      <w:r w:rsidRPr="0091038F">
        <w:rPr>
          <w:i/>
        </w:rPr>
        <w:t>Blood</w:t>
      </w:r>
      <w:r>
        <w:t>. 2003;102(7):2678-</w:t>
      </w:r>
      <w:r w:rsidR="0091038F">
        <w:t>26</w:t>
      </w:r>
      <w:r>
        <w:t>83</w:t>
      </w:r>
      <w:r w:rsidR="00A81E5F">
        <w:t>.</w:t>
      </w:r>
    </w:p>
    <w:p w14:paraId="433EA2EA" w14:textId="77777777" w:rsidR="00A81E5F" w:rsidRDefault="00A81E5F" w:rsidP="00C53FEF">
      <w:pPr>
        <w:shd w:val="clear" w:color="auto" w:fill="FFFFFF"/>
        <w:spacing w:after="160" w:line="320" w:lineRule="exact"/>
        <w:jc w:val="both"/>
      </w:pPr>
      <w:r>
        <w:t xml:space="preserve">Ward LM, </w:t>
      </w:r>
      <w:proofErr w:type="spellStart"/>
      <w:r>
        <w:t>Petryk</w:t>
      </w:r>
      <w:proofErr w:type="spellEnd"/>
      <w:r>
        <w:t xml:space="preserve"> A, Gordon CM. Use of bisphosphonates in the treatment of pediatric osteoporosis. </w:t>
      </w:r>
      <w:r w:rsidRPr="0091038F">
        <w:rPr>
          <w:i/>
        </w:rPr>
        <w:t xml:space="preserve">Int J Clin </w:t>
      </w:r>
      <w:proofErr w:type="spellStart"/>
      <w:r w:rsidRPr="0091038F">
        <w:rPr>
          <w:i/>
        </w:rPr>
        <w:t>Rheumatol</w:t>
      </w:r>
      <w:proofErr w:type="spellEnd"/>
      <w:r>
        <w:t>. 2009; 4(6): 657-</w:t>
      </w:r>
      <w:r w:rsidR="0091038F">
        <w:t>6</w:t>
      </w:r>
      <w:r>
        <w:t>72.</w:t>
      </w:r>
    </w:p>
    <w:p w14:paraId="54FCC2F9" w14:textId="77777777" w:rsidR="00FB3DE3" w:rsidRPr="00ED1696" w:rsidRDefault="00FB3DE3" w:rsidP="00C53FEF">
      <w:pPr>
        <w:shd w:val="clear" w:color="auto" w:fill="FFFFFF"/>
        <w:spacing w:after="160" w:line="320" w:lineRule="exact"/>
        <w:jc w:val="both"/>
      </w:pPr>
      <w:r w:rsidRPr="00FB3DE3">
        <w:rPr>
          <w:lang w:val="de-DE"/>
        </w:rPr>
        <w:lastRenderedPageBreak/>
        <w:t xml:space="preserve">Ward LM, Rauch F, Whyte J, et al. </w:t>
      </w:r>
      <w:r>
        <w:t xml:space="preserve">Alendronate for the treatment of pediatric osteogenesis imperfecta: a randomized placebo-controlled study. </w:t>
      </w:r>
      <w:r w:rsidRPr="0091038F">
        <w:rPr>
          <w:i/>
        </w:rPr>
        <w:t xml:space="preserve">J Clin Endocrinol </w:t>
      </w:r>
      <w:proofErr w:type="spellStart"/>
      <w:r w:rsidRPr="0091038F">
        <w:rPr>
          <w:i/>
        </w:rPr>
        <w:t>Metab</w:t>
      </w:r>
      <w:proofErr w:type="spellEnd"/>
      <w:r>
        <w:t>. 2011; 96(2): 355-</w:t>
      </w:r>
      <w:r w:rsidR="0091038F">
        <w:t>3</w:t>
      </w:r>
      <w:r>
        <w:t>64.</w:t>
      </w:r>
    </w:p>
    <w:p w14:paraId="7FD0ADBC" w14:textId="77777777" w:rsidR="008C1782" w:rsidRPr="00F6659C" w:rsidRDefault="00724E46" w:rsidP="00F6659C">
      <w:pPr>
        <w:shd w:val="clear" w:color="auto" w:fill="FFFFFF"/>
        <w:spacing w:after="160" w:line="320" w:lineRule="exact"/>
        <w:jc w:val="both"/>
      </w:pPr>
      <w:r w:rsidRPr="00A81E5F">
        <w:t>Yawn BP</w:t>
      </w:r>
      <w:r w:rsidR="0091038F">
        <w:t>,</w:t>
      </w:r>
      <w:r w:rsidRPr="00A81E5F">
        <w:t xml:space="preserve"> </w:t>
      </w:r>
      <w:r w:rsidRPr="00724E46">
        <w:t xml:space="preserve">Buchanan GR, </w:t>
      </w:r>
      <w:proofErr w:type="spellStart"/>
      <w:r w:rsidRPr="00724E46">
        <w:t>Afenyi</w:t>
      </w:r>
      <w:proofErr w:type="spellEnd"/>
      <w:r w:rsidRPr="00724E46">
        <w:t xml:space="preserve">-Annan AN, et al. Management of sickle cell disease: summary of the 2014 evidence-based report by expert panel members. </w:t>
      </w:r>
      <w:r w:rsidRPr="0091038F">
        <w:rPr>
          <w:i/>
        </w:rPr>
        <w:t>JAMA</w:t>
      </w:r>
      <w:r>
        <w:t>. 2014; 312 (10): 1033-</w:t>
      </w:r>
      <w:r w:rsidR="0091038F">
        <w:t>10</w:t>
      </w:r>
      <w:r>
        <w:t>48.</w:t>
      </w:r>
    </w:p>
    <w:p w14:paraId="03A5F8FD" w14:textId="77777777" w:rsidR="0091038F" w:rsidRDefault="003A1BBB" w:rsidP="00512D06">
      <w:pPr>
        <w:pStyle w:val="BodyText"/>
        <w:spacing w:after="0"/>
        <w:jc w:val="center"/>
        <w:rPr>
          <w:rFonts w:ascii="Arial" w:hAnsi="Arial" w:cs="Arial"/>
          <w:b/>
          <w:bCs/>
        </w:rPr>
      </w:pPr>
      <w:r>
        <w:rPr>
          <w:rFonts w:ascii="Arial" w:hAnsi="Arial" w:cs="Arial"/>
          <w:b/>
          <w:bCs/>
        </w:rPr>
        <w:t xml:space="preserve">                    </w:t>
      </w:r>
    </w:p>
    <w:p w14:paraId="114DC6C6" w14:textId="77777777" w:rsidR="0091038F" w:rsidRDefault="0091038F" w:rsidP="00512D06">
      <w:pPr>
        <w:pStyle w:val="BodyText"/>
        <w:spacing w:after="0"/>
        <w:jc w:val="center"/>
        <w:rPr>
          <w:rFonts w:ascii="Arial" w:hAnsi="Arial" w:cs="Arial"/>
          <w:b/>
          <w:bCs/>
        </w:rPr>
      </w:pPr>
      <w:r>
        <w:rPr>
          <w:rFonts w:ascii="Arial" w:hAnsi="Arial" w:cs="Arial"/>
          <w:b/>
          <w:bCs/>
        </w:rPr>
        <w:br w:type="page"/>
      </w:r>
      <w:r w:rsidR="007C4724" w:rsidRPr="00434730">
        <w:rPr>
          <w:rFonts w:ascii="Arial" w:hAnsi="Arial" w:cs="Arial"/>
          <w:b/>
          <w:bCs/>
        </w:rPr>
        <w:lastRenderedPageBreak/>
        <w:t>APPENDIX A:</w:t>
      </w:r>
    </w:p>
    <w:p w14:paraId="6FCF4AA1" w14:textId="77777777" w:rsidR="007C4724" w:rsidRPr="0091038F" w:rsidRDefault="007C4724" w:rsidP="00512D06">
      <w:pPr>
        <w:pStyle w:val="BodyText"/>
        <w:spacing w:after="0"/>
        <w:jc w:val="center"/>
        <w:rPr>
          <w:rFonts w:ascii="Arial" w:hAnsi="Arial" w:cs="Arial"/>
          <w:b/>
          <w:bCs/>
        </w:rPr>
      </w:pPr>
      <w:r w:rsidRPr="00434730">
        <w:rPr>
          <w:rFonts w:ascii="Arial" w:hAnsi="Arial" w:cs="Arial"/>
          <w:b/>
        </w:rPr>
        <w:t>SCHEDULE OF EVENTS</w:t>
      </w:r>
    </w:p>
    <w:p w14:paraId="7E6F053C" w14:textId="77777777" w:rsidR="007C4724" w:rsidRDefault="007C4724" w:rsidP="00512D06">
      <w:pPr>
        <w:pStyle w:val="BodyText"/>
        <w:spacing w:after="0"/>
        <w:jc w:val="center"/>
        <w:rPr>
          <w:rFonts w:ascii="Arial" w:hAnsi="Arial" w:cs="Arial"/>
          <w:b/>
        </w:rPr>
      </w:pPr>
    </w:p>
    <w:tbl>
      <w:tblPr>
        <w:tblW w:w="11088"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366"/>
        <w:gridCol w:w="981"/>
        <w:gridCol w:w="981"/>
        <w:gridCol w:w="405"/>
        <w:gridCol w:w="432"/>
        <w:gridCol w:w="378"/>
        <w:gridCol w:w="414"/>
        <w:gridCol w:w="360"/>
        <w:gridCol w:w="396"/>
        <w:gridCol w:w="378"/>
        <w:gridCol w:w="396"/>
        <w:gridCol w:w="396"/>
        <w:gridCol w:w="387"/>
        <w:gridCol w:w="342"/>
        <w:gridCol w:w="378"/>
        <w:gridCol w:w="369"/>
        <w:gridCol w:w="360"/>
        <w:gridCol w:w="369"/>
      </w:tblGrid>
      <w:tr w:rsidR="00993152" w:rsidRPr="002774BD" w14:paraId="42A61914" w14:textId="77777777" w:rsidTr="00F6659C">
        <w:trPr>
          <w:trHeight w:val="889"/>
        </w:trPr>
        <w:tc>
          <w:tcPr>
            <w:tcW w:w="3366" w:type="dxa"/>
            <w:tcMar>
              <w:top w:w="15" w:type="dxa"/>
              <w:left w:w="15" w:type="dxa"/>
              <w:bottom w:w="0" w:type="dxa"/>
              <w:right w:w="15" w:type="dxa"/>
            </w:tcMar>
            <w:vAlign w:val="center"/>
          </w:tcPr>
          <w:p w14:paraId="0428CDA8" w14:textId="77777777" w:rsidR="00A873EA" w:rsidRPr="002774BD" w:rsidRDefault="00A873EA" w:rsidP="00993152">
            <w:pPr>
              <w:jc w:val="center"/>
              <w:rPr>
                <w:sz w:val="20"/>
              </w:rPr>
            </w:pPr>
            <w:r w:rsidRPr="002774BD">
              <w:rPr>
                <w:sz w:val="20"/>
              </w:rPr>
              <w:t>Activity</w:t>
            </w:r>
          </w:p>
        </w:tc>
        <w:tc>
          <w:tcPr>
            <w:tcW w:w="981" w:type="dxa"/>
            <w:tcMar>
              <w:top w:w="15" w:type="dxa"/>
              <w:left w:w="15" w:type="dxa"/>
              <w:bottom w:w="0" w:type="dxa"/>
              <w:right w:w="15" w:type="dxa"/>
            </w:tcMar>
            <w:vAlign w:val="center"/>
          </w:tcPr>
          <w:p w14:paraId="2C664713" w14:textId="77777777" w:rsidR="00A873EA" w:rsidRPr="002774BD" w:rsidRDefault="00A873EA" w:rsidP="00993152">
            <w:pPr>
              <w:jc w:val="center"/>
              <w:rPr>
                <w:sz w:val="20"/>
              </w:rPr>
            </w:pPr>
            <w:r w:rsidRPr="002774BD">
              <w:rPr>
                <w:sz w:val="20"/>
              </w:rPr>
              <w:t>Screening</w:t>
            </w:r>
          </w:p>
          <w:p w14:paraId="6AC181B6" w14:textId="77777777" w:rsidR="00A873EA" w:rsidRPr="002774BD" w:rsidRDefault="00A873EA" w:rsidP="00993152">
            <w:pPr>
              <w:ind w:right="-15"/>
              <w:jc w:val="center"/>
              <w:rPr>
                <w:sz w:val="20"/>
              </w:rPr>
            </w:pPr>
            <w:r w:rsidRPr="002774BD">
              <w:rPr>
                <w:sz w:val="20"/>
              </w:rPr>
              <w:t>(D-30 to 0)</w:t>
            </w:r>
          </w:p>
        </w:tc>
        <w:tc>
          <w:tcPr>
            <w:tcW w:w="981" w:type="dxa"/>
            <w:tcMar>
              <w:top w:w="15" w:type="dxa"/>
              <w:left w:w="15" w:type="dxa"/>
              <w:bottom w:w="0" w:type="dxa"/>
              <w:right w:w="15" w:type="dxa"/>
            </w:tcMar>
            <w:vAlign w:val="center"/>
          </w:tcPr>
          <w:p w14:paraId="1C9A0CD8" w14:textId="77777777" w:rsidR="00A873EA" w:rsidRPr="002774BD" w:rsidRDefault="00A873EA" w:rsidP="00993152">
            <w:pPr>
              <w:ind w:left="-18"/>
              <w:jc w:val="center"/>
              <w:rPr>
                <w:sz w:val="20"/>
              </w:rPr>
            </w:pPr>
            <w:r w:rsidRPr="002774BD">
              <w:rPr>
                <w:sz w:val="20"/>
              </w:rPr>
              <w:t>Baseline</w:t>
            </w:r>
          </w:p>
          <w:p w14:paraId="5CEB7942" w14:textId="77777777" w:rsidR="00A873EA" w:rsidRPr="002774BD" w:rsidRDefault="00A873EA" w:rsidP="00993152">
            <w:pPr>
              <w:ind w:left="-15" w:right="-15"/>
              <w:jc w:val="center"/>
              <w:rPr>
                <w:sz w:val="20"/>
              </w:rPr>
            </w:pPr>
            <w:r w:rsidRPr="002774BD">
              <w:rPr>
                <w:sz w:val="20"/>
              </w:rPr>
              <w:t>(D-30 to 0)</w:t>
            </w:r>
          </w:p>
        </w:tc>
        <w:tc>
          <w:tcPr>
            <w:tcW w:w="405" w:type="dxa"/>
            <w:vAlign w:val="center"/>
          </w:tcPr>
          <w:p w14:paraId="5097BB0F" w14:textId="77777777" w:rsidR="00993152" w:rsidRDefault="00A873EA" w:rsidP="00993152">
            <w:pPr>
              <w:jc w:val="center"/>
              <w:rPr>
                <w:sz w:val="20"/>
              </w:rPr>
            </w:pPr>
            <w:r w:rsidRPr="002774BD">
              <w:rPr>
                <w:sz w:val="20"/>
              </w:rPr>
              <w:t>D</w:t>
            </w:r>
          </w:p>
          <w:p w14:paraId="67EFFF5F" w14:textId="77777777" w:rsidR="00A873EA" w:rsidRPr="002774BD" w:rsidRDefault="00A873EA" w:rsidP="00993152">
            <w:pPr>
              <w:jc w:val="center"/>
              <w:rPr>
                <w:sz w:val="20"/>
              </w:rPr>
            </w:pPr>
            <w:r w:rsidRPr="002774BD">
              <w:rPr>
                <w:sz w:val="20"/>
              </w:rPr>
              <w:t>1</w:t>
            </w:r>
          </w:p>
        </w:tc>
        <w:tc>
          <w:tcPr>
            <w:tcW w:w="432" w:type="dxa"/>
            <w:tcMar>
              <w:top w:w="15" w:type="dxa"/>
              <w:left w:w="15" w:type="dxa"/>
              <w:bottom w:w="0" w:type="dxa"/>
              <w:right w:w="15" w:type="dxa"/>
            </w:tcMar>
            <w:vAlign w:val="center"/>
          </w:tcPr>
          <w:p w14:paraId="7D24BFF1" w14:textId="77777777" w:rsidR="00A873EA" w:rsidRPr="002774BD" w:rsidRDefault="00A873EA" w:rsidP="00993152">
            <w:pPr>
              <w:jc w:val="center"/>
              <w:rPr>
                <w:sz w:val="20"/>
              </w:rPr>
            </w:pPr>
          </w:p>
          <w:p w14:paraId="05E477FE" w14:textId="77777777" w:rsidR="00993152" w:rsidRDefault="00A873EA" w:rsidP="00993152">
            <w:pPr>
              <w:ind w:right="-26"/>
              <w:jc w:val="center"/>
              <w:rPr>
                <w:sz w:val="20"/>
              </w:rPr>
            </w:pPr>
            <w:proofErr w:type="spellStart"/>
            <w:r w:rsidRPr="002774BD">
              <w:rPr>
                <w:sz w:val="20"/>
              </w:rPr>
              <w:t>Wk</w:t>
            </w:r>
            <w:proofErr w:type="spellEnd"/>
          </w:p>
          <w:p w14:paraId="28DBED11" w14:textId="77777777" w:rsidR="00A873EA" w:rsidRPr="002774BD" w:rsidRDefault="00A873EA" w:rsidP="00993152">
            <w:pPr>
              <w:ind w:right="-26"/>
              <w:jc w:val="center"/>
              <w:rPr>
                <w:sz w:val="20"/>
              </w:rPr>
            </w:pPr>
            <w:r w:rsidRPr="002774BD">
              <w:rPr>
                <w:sz w:val="20"/>
              </w:rPr>
              <w:t>2</w:t>
            </w:r>
          </w:p>
          <w:p w14:paraId="18227BF2" w14:textId="77777777" w:rsidR="00A873EA" w:rsidRPr="002774BD" w:rsidRDefault="00A873EA" w:rsidP="00993152">
            <w:pPr>
              <w:jc w:val="center"/>
              <w:rPr>
                <w:sz w:val="20"/>
              </w:rPr>
            </w:pPr>
          </w:p>
        </w:tc>
        <w:tc>
          <w:tcPr>
            <w:tcW w:w="378" w:type="dxa"/>
            <w:vAlign w:val="center"/>
          </w:tcPr>
          <w:p w14:paraId="7DF9B36D" w14:textId="77777777" w:rsidR="00A873EA" w:rsidRPr="002774BD" w:rsidRDefault="00A873EA" w:rsidP="00993152">
            <w:pPr>
              <w:jc w:val="center"/>
              <w:rPr>
                <w:sz w:val="20"/>
              </w:rPr>
            </w:pPr>
          </w:p>
          <w:p w14:paraId="6F65457F" w14:textId="77777777" w:rsidR="00993152" w:rsidRDefault="00993152" w:rsidP="00993152">
            <w:pPr>
              <w:jc w:val="center"/>
              <w:rPr>
                <w:sz w:val="20"/>
              </w:rPr>
            </w:pPr>
            <w:proofErr w:type="spellStart"/>
            <w:r>
              <w:rPr>
                <w:sz w:val="20"/>
              </w:rPr>
              <w:t>Wk</w:t>
            </w:r>
            <w:proofErr w:type="spellEnd"/>
          </w:p>
          <w:p w14:paraId="1B27FE5E" w14:textId="77777777" w:rsidR="00A873EA" w:rsidRPr="002774BD" w:rsidRDefault="00993152" w:rsidP="00993152">
            <w:pPr>
              <w:jc w:val="center"/>
              <w:rPr>
                <w:sz w:val="20"/>
              </w:rPr>
            </w:pPr>
            <w:r>
              <w:rPr>
                <w:sz w:val="20"/>
              </w:rPr>
              <w:t>4</w:t>
            </w:r>
          </w:p>
          <w:p w14:paraId="68561EE8" w14:textId="77777777" w:rsidR="00A873EA" w:rsidRPr="002774BD" w:rsidRDefault="00A873EA" w:rsidP="00993152">
            <w:pPr>
              <w:jc w:val="center"/>
              <w:rPr>
                <w:sz w:val="20"/>
              </w:rPr>
            </w:pPr>
          </w:p>
        </w:tc>
        <w:tc>
          <w:tcPr>
            <w:tcW w:w="414" w:type="dxa"/>
            <w:tcMar>
              <w:top w:w="15" w:type="dxa"/>
              <w:left w:w="15" w:type="dxa"/>
              <w:bottom w:w="0" w:type="dxa"/>
              <w:right w:w="15" w:type="dxa"/>
            </w:tcMar>
            <w:vAlign w:val="center"/>
          </w:tcPr>
          <w:p w14:paraId="4AECA46A" w14:textId="77777777" w:rsidR="00993152" w:rsidRDefault="00993152" w:rsidP="00993152">
            <w:pPr>
              <w:ind w:right="-23"/>
              <w:jc w:val="center"/>
              <w:rPr>
                <w:sz w:val="20"/>
              </w:rPr>
            </w:pPr>
            <w:proofErr w:type="spellStart"/>
            <w:r>
              <w:rPr>
                <w:sz w:val="20"/>
              </w:rPr>
              <w:t>Wk</w:t>
            </w:r>
            <w:proofErr w:type="spellEnd"/>
          </w:p>
          <w:p w14:paraId="736C5331" w14:textId="77777777" w:rsidR="00A873EA" w:rsidRPr="002774BD" w:rsidRDefault="00993152" w:rsidP="00993152">
            <w:pPr>
              <w:ind w:right="-23"/>
              <w:jc w:val="center"/>
              <w:rPr>
                <w:sz w:val="20"/>
              </w:rPr>
            </w:pPr>
            <w:r>
              <w:rPr>
                <w:sz w:val="20"/>
              </w:rPr>
              <w:t>6</w:t>
            </w:r>
          </w:p>
        </w:tc>
        <w:tc>
          <w:tcPr>
            <w:tcW w:w="360" w:type="dxa"/>
            <w:tcMar>
              <w:top w:w="15" w:type="dxa"/>
              <w:left w:w="15" w:type="dxa"/>
              <w:bottom w:w="0" w:type="dxa"/>
              <w:right w:w="15" w:type="dxa"/>
            </w:tcMar>
            <w:vAlign w:val="center"/>
          </w:tcPr>
          <w:p w14:paraId="1DC07318" w14:textId="77777777" w:rsidR="00993152" w:rsidRDefault="00993152" w:rsidP="00993152">
            <w:pPr>
              <w:ind w:right="-25"/>
              <w:jc w:val="center"/>
              <w:rPr>
                <w:sz w:val="20"/>
              </w:rPr>
            </w:pPr>
            <w:proofErr w:type="spellStart"/>
            <w:r>
              <w:rPr>
                <w:sz w:val="20"/>
              </w:rPr>
              <w:t>Wk</w:t>
            </w:r>
            <w:proofErr w:type="spellEnd"/>
          </w:p>
          <w:p w14:paraId="7B0C0F98" w14:textId="77777777" w:rsidR="00A873EA" w:rsidRPr="002774BD" w:rsidRDefault="00993152" w:rsidP="00993152">
            <w:pPr>
              <w:ind w:right="-25"/>
              <w:jc w:val="center"/>
              <w:rPr>
                <w:sz w:val="20"/>
              </w:rPr>
            </w:pPr>
            <w:r>
              <w:rPr>
                <w:sz w:val="20"/>
              </w:rPr>
              <w:t>8</w:t>
            </w:r>
          </w:p>
        </w:tc>
        <w:tc>
          <w:tcPr>
            <w:tcW w:w="396" w:type="dxa"/>
            <w:tcMar>
              <w:top w:w="15" w:type="dxa"/>
              <w:left w:w="15" w:type="dxa"/>
              <w:bottom w:w="0" w:type="dxa"/>
              <w:right w:w="15" w:type="dxa"/>
            </w:tcMar>
            <w:vAlign w:val="center"/>
          </w:tcPr>
          <w:p w14:paraId="18BF3D0C" w14:textId="77777777" w:rsidR="00993152" w:rsidRDefault="00993152" w:rsidP="00993152">
            <w:pPr>
              <w:jc w:val="center"/>
              <w:rPr>
                <w:sz w:val="20"/>
              </w:rPr>
            </w:pPr>
            <w:proofErr w:type="spellStart"/>
            <w:r>
              <w:rPr>
                <w:sz w:val="20"/>
              </w:rPr>
              <w:t>Wk</w:t>
            </w:r>
            <w:proofErr w:type="spellEnd"/>
          </w:p>
          <w:p w14:paraId="7B95AE87" w14:textId="77777777" w:rsidR="00A873EA" w:rsidRPr="002774BD" w:rsidRDefault="00993152" w:rsidP="00993152">
            <w:pPr>
              <w:jc w:val="center"/>
              <w:rPr>
                <w:sz w:val="20"/>
              </w:rPr>
            </w:pPr>
            <w:r>
              <w:rPr>
                <w:sz w:val="20"/>
              </w:rPr>
              <w:t>10</w:t>
            </w:r>
          </w:p>
        </w:tc>
        <w:tc>
          <w:tcPr>
            <w:tcW w:w="378" w:type="dxa"/>
            <w:tcMar>
              <w:top w:w="15" w:type="dxa"/>
              <w:left w:w="15" w:type="dxa"/>
              <w:bottom w:w="0" w:type="dxa"/>
              <w:right w:w="15" w:type="dxa"/>
            </w:tcMar>
            <w:vAlign w:val="center"/>
          </w:tcPr>
          <w:p w14:paraId="38556196" w14:textId="77777777" w:rsidR="00A873EA" w:rsidRDefault="00993152" w:rsidP="00993152">
            <w:pPr>
              <w:ind w:right="-24"/>
              <w:jc w:val="center"/>
              <w:rPr>
                <w:sz w:val="20"/>
              </w:rPr>
            </w:pPr>
            <w:proofErr w:type="spellStart"/>
            <w:r>
              <w:rPr>
                <w:sz w:val="20"/>
              </w:rPr>
              <w:t>Wk</w:t>
            </w:r>
            <w:proofErr w:type="spellEnd"/>
          </w:p>
          <w:p w14:paraId="3E8D8ABD" w14:textId="77777777" w:rsidR="00993152" w:rsidRPr="002774BD" w:rsidRDefault="00993152" w:rsidP="00993152">
            <w:pPr>
              <w:ind w:right="-24"/>
              <w:jc w:val="center"/>
              <w:rPr>
                <w:sz w:val="20"/>
              </w:rPr>
            </w:pPr>
            <w:r>
              <w:rPr>
                <w:sz w:val="20"/>
              </w:rPr>
              <w:t>12</w:t>
            </w:r>
          </w:p>
        </w:tc>
        <w:tc>
          <w:tcPr>
            <w:tcW w:w="396" w:type="dxa"/>
            <w:vAlign w:val="center"/>
          </w:tcPr>
          <w:p w14:paraId="571046EE" w14:textId="77777777" w:rsidR="00A873EA" w:rsidRDefault="00993152" w:rsidP="00993152">
            <w:pPr>
              <w:jc w:val="center"/>
              <w:rPr>
                <w:sz w:val="20"/>
              </w:rPr>
            </w:pPr>
            <w:proofErr w:type="spellStart"/>
            <w:r>
              <w:rPr>
                <w:sz w:val="20"/>
              </w:rPr>
              <w:t>Wk</w:t>
            </w:r>
            <w:proofErr w:type="spellEnd"/>
          </w:p>
          <w:p w14:paraId="267E033C" w14:textId="77777777" w:rsidR="00993152" w:rsidRPr="002774BD" w:rsidRDefault="00993152" w:rsidP="00993152">
            <w:pPr>
              <w:jc w:val="center"/>
              <w:rPr>
                <w:sz w:val="20"/>
              </w:rPr>
            </w:pPr>
            <w:r>
              <w:rPr>
                <w:sz w:val="20"/>
              </w:rPr>
              <w:t>14</w:t>
            </w:r>
          </w:p>
        </w:tc>
        <w:tc>
          <w:tcPr>
            <w:tcW w:w="396" w:type="dxa"/>
            <w:vAlign w:val="center"/>
          </w:tcPr>
          <w:p w14:paraId="4B4EE86B" w14:textId="77777777" w:rsidR="00A873EA" w:rsidRDefault="00993152" w:rsidP="00993152">
            <w:pPr>
              <w:jc w:val="center"/>
              <w:rPr>
                <w:sz w:val="20"/>
              </w:rPr>
            </w:pPr>
            <w:proofErr w:type="spellStart"/>
            <w:r>
              <w:rPr>
                <w:sz w:val="20"/>
              </w:rPr>
              <w:t>Wk</w:t>
            </w:r>
            <w:proofErr w:type="spellEnd"/>
          </w:p>
          <w:p w14:paraId="2D371F9F" w14:textId="77777777" w:rsidR="00993152" w:rsidRPr="002774BD" w:rsidRDefault="00993152" w:rsidP="00993152">
            <w:pPr>
              <w:jc w:val="center"/>
              <w:rPr>
                <w:sz w:val="20"/>
              </w:rPr>
            </w:pPr>
            <w:r>
              <w:rPr>
                <w:sz w:val="20"/>
              </w:rPr>
              <w:t>16</w:t>
            </w:r>
          </w:p>
        </w:tc>
        <w:tc>
          <w:tcPr>
            <w:tcW w:w="387" w:type="dxa"/>
            <w:vAlign w:val="center"/>
          </w:tcPr>
          <w:p w14:paraId="36C4ECEE" w14:textId="77777777" w:rsidR="00A873EA" w:rsidRDefault="00993152" w:rsidP="00993152">
            <w:pPr>
              <w:jc w:val="center"/>
              <w:rPr>
                <w:sz w:val="20"/>
              </w:rPr>
            </w:pPr>
            <w:proofErr w:type="spellStart"/>
            <w:r>
              <w:rPr>
                <w:sz w:val="20"/>
              </w:rPr>
              <w:t>Wk</w:t>
            </w:r>
            <w:proofErr w:type="spellEnd"/>
          </w:p>
          <w:p w14:paraId="3BC23BF4" w14:textId="77777777" w:rsidR="00993152" w:rsidRPr="002774BD" w:rsidRDefault="00993152" w:rsidP="00993152">
            <w:pPr>
              <w:jc w:val="center"/>
              <w:rPr>
                <w:sz w:val="20"/>
              </w:rPr>
            </w:pPr>
            <w:r>
              <w:rPr>
                <w:sz w:val="20"/>
              </w:rPr>
              <w:t>18</w:t>
            </w:r>
          </w:p>
        </w:tc>
        <w:tc>
          <w:tcPr>
            <w:tcW w:w="342" w:type="dxa"/>
            <w:vAlign w:val="center"/>
          </w:tcPr>
          <w:p w14:paraId="2582E326" w14:textId="77777777" w:rsidR="00A873EA" w:rsidRDefault="00993152" w:rsidP="00993152">
            <w:pPr>
              <w:jc w:val="center"/>
              <w:rPr>
                <w:sz w:val="20"/>
              </w:rPr>
            </w:pPr>
            <w:proofErr w:type="spellStart"/>
            <w:r>
              <w:rPr>
                <w:sz w:val="20"/>
              </w:rPr>
              <w:t>Wk</w:t>
            </w:r>
            <w:proofErr w:type="spellEnd"/>
          </w:p>
          <w:p w14:paraId="2950E4AD" w14:textId="77777777" w:rsidR="00993152" w:rsidRPr="002774BD" w:rsidRDefault="00993152" w:rsidP="00993152">
            <w:pPr>
              <w:jc w:val="center"/>
              <w:rPr>
                <w:sz w:val="20"/>
              </w:rPr>
            </w:pPr>
            <w:r>
              <w:rPr>
                <w:sz w:val="20"/>
              </w:rPr>
              <w:t>20</w:t>
            </w:r>
          </w:p>
        </w:tc>
        <w:tc>
          <w:tcPr>
            <w:tcW w:w="378" w:type="dxa"/>
            <w:vAlign w:val="center"/>
          </w:tcPr>
          <w:p w14:paraId="1F617959" w14:textId="77777777" w:rsidR="00A873EA" w:rsidRDefault="00993152" w:rsidP="00993152">
            <w:pPr>
              <w:jc w:val="center"/>
              <w:rPr>
                <w:sz w:val="20"/>
              </w:rPr>
            </w:pPr>
            <w:proofErr w:type="spellStart"/>
            <w:r>
              <w:rPr>
                <w:sz w:val="20"/>
              </w:rPr>
              <w:t>Wk</w:t>
            </w:r>
            <w:proofErr w:type="spellEnd"/>
          </w:p>
          <w:p w14:paraId="7978FD28" w14:textId="77777777" w:rsidR="00993152" w:rsidRPr="002774BD" w:rsidRDefault="00993152" w:rsidP="00993152">
            <w:pPr>
              <w:jc w:val="center"/>
              <w:rPr>
                <w:sz w:val="20"/>
              </w:rPr>
            </w:pPr>
            <w:r>
              <w:rPr>
                <w:sz w:val="20"/>
              </w:rPr>
              <w:t>22</w:t>
            </w:r>
          </w:p>
        </w:tc>
        <w:tc>
          <w:tcPr>
            <w:tcW w:w="369" w:type="dxa"/>
            <w:vAlign w:val="center"/>
          </w:tcPr>
          <w:p w14:paraId="3194DFB8" w14:textId="77777777" w:rsidR="00993152" w:rsidRDefault="00993152" w:rsidP="00993152">
            <w:pPr>
              <w:jc w:val="center"/>
              <w:rPr>
                <w:sz w:val="20"/>
              </w:rPr>
            </w:pPr>
            <w:proofErr w:type="spellStart"/>
            <w:r>
              <w:rPr>
                <w:sz w:val="20"/>
              </w:rPr>
              <w:t>Wk</w:t>
            </w:r>
            <w:proofErr w:type="spellEnd"/>
          </w:p>
          <w:p w14:paraId="375756CF" w14:textId="77777777" w:rsidR="00993152" w:rsidRPr="002774BD" w:rsidRDefault="00993152" w:rsidP="00993152">
            <w:pPr>
              <w:jc w:val="center"/>
              <w:rPr>
                <w:sz w:val="20"/>
              </w:rPr>
            </w:pPr>
            <w:r>
              <w:rPr>
                <w:sz w:val="20"/>
              </w:rPr>
              <w:t>24</w:t>
            </w:r>
          </w:p>
        </w:tc>
        <w:tc>
          <w:tcPr>
            <w:tcW w:w="360" w:type="dxa"/>
            <w:vAlign w:val="center"/>
          </w:tcPr>
          <w:p w14:paraId="2CAA092F" w14:textId="77777777" w:rsidR="00A873EA" w:rsidRDefault="00993152" w:rsidP="00993152">
            <w:pPr>
              <w:jc w:val="center"/>
              <w:rPr>
                <w:sz w:val="20"/>
              </w:rPr>
            </w:pPr>
            <w:proofErr w:type="spellStart"/>
            <w:r>
              <w:rPr>
                <w:sz w:val="20"/>
              </w:rPr>
              <w:t>Wk</w:t>
            </w:r>
            <w:proofErr w:type="spellEnd"/>
          </w:p>
          <w:p w14:paraId="122F1C94" w14:textId="77777777" w:rsidR="00993152" w:rsidRPr="002774BD" w:rsidRDefault="00993152" w:rsidP="00993152">
            <w:pPr>
              <w:jc w:val="center"/>
              <w:rPr>
                <w:sz w:val="20"/>
              </w:rPr>
            </w:pPr>
            <w:r>
              <w:rPr>
                <w:sz w:val="20"/>
              </w:rPr>
              <w:t>26</w:t>
            </w:r>
          </w:p>
        </w:tc>
        <w:tc>
          <w:tcPr>
            <w:tcW w:w="369" w:type="dxa"/>
            <w:vAlign w:val="center"/>
          </w:tcPr>
          <w:p w14:paraId="34681EB3" w14:textId="77777777" w:rsidR="00993152" w:rsidRDefault="00993152" w:rsidP="00993152">
            <w:pPr>
              <w:jc w:val="center"/>
              <w:rPr>
                <w:sz w:val="20"/>
              </w:rPr>
            </w:pPr>
            <w:proofErr w:type="spellStart"/>
            <w:r>
              <w:rPr>
                <w:sz w:val="20"/>
              </w:rPr>
              <w:t>Wk</w:t>
            </w:r>
            <w:proofErr w:type="spellEnd"/>
          </w:p>
          <w:p w14:paraId="196E9711" w14:textId="77777777" w:rsidR="00A873EA" w:rsidRPr="002774BD" w:rsidRDefault="00993152" w:rsidP="00993152">
            <w:pPr>
              <w:jc w:val="center"/>
              <w:rPr>
                <w:sz w:val="20"/>
              </w:rPr>
            </w:pPr>
            <w:r>
              <w:rPr>
                <w:sz w:val="20"/>
              </w:rPr>
              <w:t>28</w:t>
            </w:r>
          </w:p>
        </w:tc>
      </w:tr>
      <w:tr w:rsidR="00993152" w:rsidRPr="002774BD" w14:paraId="0DA8ED72" w14:textId="77777777" w:rsidTr="00F6659C">
        <w:trPr>
          <w:trHeight w:val="351"/>
        </w:trPr>
        <w:tc>
          <w:tcPr>
            <w:tcW w:w="3366" w:type="dxa"/>
            <w:shd w:val="clear" w:color="auto" w:fill="auto"/>
            <w:tcMar>
              <w:top w:w="15" w:type="dxa"/>
              <w:left w:w="15" w:type="dxa"/>
              <w:bottom w:w="0" w:type="dxa"/>
              <w:right w:w="15" w:type="dxa"/>
            </w:tcMar>
            <w:vAlign w:val="bottom"/>
          </w:tcPr>
          <w:p w14:paraId="791CED0D" w14:textId="77777777" w:rsidR="00A873EA" w:rsidRPr="002774BD" w:rsidRDefault="00A873EA" w:rsidP="00724E46">
            <w:pPr>
              <w:ind w:left="-15" w:firstLine="15"/>
              <w:rPr>
                <w:sz w:val="20"/>
              </w:rPr>
            </w:pPr>
          </w:p>
        </w:tc>
        <w:tc>
          <w:tcPr>
            <w:tcW w:w="981" w:type="dxa"/>
            <w:shd w:val="clear" w:color="auto" w:fill="auto"/>
            <w:tcMar>
              <w:top w:w="15" w:type="dxa"/>
              <w:left w:w="15" w:type="dxa"/>
              <w:bottom w:w="0" w:type="dxa"/>
              <w:right w:w="15" w:type="dxa"/>
            </w:tcMar>
          </w:tcPr>
          <w:p w14:paraId="65BF154A" w14:textId="77777777" w:rsidR="00A873EA" w:rsidRPr="002774BD" w:rsidRDefault="00A873EA" w:rsidP="00814C5A">
            <w:pPr>
              <w:rPr>
                <w:sz w:val="20"/>
              </w:rPr>
            </w:pPr>
          </w:p>
        </w:tc>
        <w:tc>
          <w:tcPr>
            <w:tcW w:w="981" w:type="dxa"/>
            <w:shd w:val="clear" w:color="auto" w:fill="auto"/>
            <w:tcMar>
              <w:top w:w="15" w:type="dxa"/>
              <w:left w:w="15" w:type="dxa"/>
              <w:bottom w:w="0" w:type="dxa"/>
              <w:right w:w="15" w:type="dxa"/>
            </w:tcMar>
          </w:tcPr>
          <w:p w14:paraId="6EA0A49A" w14:textId="77777777" w:rsidR="00A873EA" w:rsidRPr="002774BD" w:rsidRDefault="00A873EA" w:rsidP="00814C5A">
            <w:pPr>
              <w:rPr>
                <w:sz w:val="20"/>
              </w:rPr>
            </w:pPr>
          </w:p>
        </w:tc>
        <w:tc>
          <w:tcPr>
            <w:tcW w:w="405" w:type="dxa"/>
          </w:tcPr>
          <w:p w14:paraId="23D7974A" w14:textId="77777777" w:rsidR="00A873EA" w:rsidRPr="002774BD" w:rsidRDefault="00A873EA" w:rsidP="00814C5A">
            <w:pPr>
              <w:rPr>
                <w:sz w:val="20"/>
              </w:rPr>
            </w:pPr>
          </w:p>
        </w:tc>
        <w:tc>
          <w:tcPr>
            <w:tcW w:w="432" w:type="dxa"/>
            <w:shd w:val="clear" w:color="auto" w:fill="auto"/>
            <w:tcMar>
              <w:top w:w="15" w:type="dxa"/>
              <w:left w:w="15" w:type="dxa"/>
              <w:bottom w:w="0" w:type="dxa"/>
              <w:right w:w="15" w:type="dxa"/>
            </w:tcMar>
          </w:tcPr>
          <w:p w14:paraId="20D3C8BA" w14:textId="4C047CE4" w:rsidR="00A873EA" w:rsidRPr="002774BD" w:rsidRDefault="00EE7CB3" w:rsidP="00814C5A">
            <w:pPr>
              <w:rPr>
                <w:sz w:val="20"/>
              </w:rPr>
            </w:pPr>
            <w:r>
              <w:rPr>
                <w:noProof/>
                <w:sz w:val="20"/>
              </w:rPr>
              <w:drawing>
                <wp:inline distT="0" distB="0" distL="0" distR="0" wp14:anchorId="3906DE2A" wp14:editId="2B4332E6">
                  <wp:extent cx="276225"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78" w:type="dxa"/>
          </w:tcPr>
          <w:p w14:paraId="77C84F0C" w14:textId="77777777" w:rsidR="00A873EA" w:rsidRPr="002774BD" w:rsidRDefault="00A873EA" w:rsidP="00814C5A">
            <w:pPr>
              <w:rPr>
                <w:sz w:val="20"/>
              </w:rPr>
            </w:pPr>
          </w:p>
        </w:tc>
        <w:tc>
          <w:tcPr>
            <w:tcW w:w="414" w:type="dxa"/>
            <w:shd w:val="clear" w:color="auto" w:fill="auto"/>
            <w:tcMar>
              <w:top w:w="15" w:type="dxa"/>
              <w:left w:w="15" w:type="dxa"/>
              <w:bottom w:w="0" w:type="dxa"/>
              <w:right w:w="15" w:type="dxa"/>
            </w:tcMar>
          </w:tcPr>
          <w:p w14:paraId="5A8D8A80" w14:textId="74773612" w:rsidR="00A873EA" w:rsidRPr="002774BD" w:rsidRDefault="00EE7CB3" w:rsidP="00814C5A">
            <w:pPr>
              <w:rPr>
                <w:sz w:val="20"/>
              </w:rPr>
            </w:pPr>
            <w:r>
              <w:rPr>
                <w:noProof/>
                <w:sz w:val="20"/>
              </w:rPr>
              <w:drawing>
                <wp:inline distT="0" distB="0" distL="0" distR="0" wp14:anchorId="5785B298" wp14:editId="45FC207D">
                  <wp:extent cx="276225" cy="285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60" w:type="dxa"/>
            <w:shd w:val="clear" w:color="auto" w:fill="auto"/>
            <w:tcMar>
              <w:top w:w="15" w:type="dxa"/>
              <w:left w:w="15" w:type="dxa"/>
              <w:bottom w:w="0" w:type="dxa"/>
              <w:right w:w="15" w:type="dxa"/>
            </w:tcMar>
          </w:tcPr>
          <w:p w14:paraId="0307362F" w14:textId="77777777" w:rsidR="00A873EA" w:rsidRPr="002774BD" w:rsidRDefault="00A873EA" w:rsidP="00814C5A">
            <w:pPr>
              <w:rPr>
                <w:sz w:val="20"/>
              </w:rPr>
            </w:pPr>
          </w:p>
        </w:tc>
        <w:tc>
          <w:tcPr>
            <w:tcW w:w="396" w:type="dxa"/>
            <w:shd w:val="clear" w:color="auto" w:fill="auto"/>
            <w:tcMar>
              <w:top w:w="15" w:type="dxa"/>
              <w:left w:w="15" w:type="dxa"/>
              <w:bottom w:w="0" w:type="dxa"/>
              <w:right w:w="15" w:type="dxa"/>
            </w:tcMar>
          </w:tcPr>
          <w:p w14:paraId="46B648D8" w14:textId="7D1765CF" w:rsidR="00A873EA" w:rsidRPr="002774BD" w:rsidRDefault="00EE7CB3" w:rsidP="00814C5A">
            <w:pPr>
              <w:rPr>
                <w:sz w:val="20"/>
              </w:rPr>
            </w:pPr>
            <w:r>
              <w:rPr>
                <w:noProof/>
                <w:sz w:val="20"/>
              </w:rPr>
              <w:drawing>
                <wp:inline distT="0" distB="0" distL="0" distR="0" wp14:anchorId="3F215A0B" wp14:editId="2A4390D1">
                  <wp:extent cx="276225" cy="285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78" w:type="dxa"/>
            <w:shd w:val="clear" w:color="auto" w:fill="auto"/>
            <w:tcMar>
              <w:top w:w="15" w:type="dxa"/>
              <w:left w:w="15" w:type="dxa"/>
              <w:bottom w:w="0" w:type="dxa"/>
              <w:right w:w="15" w:type="dxa"/>
            </w:tcMar>
          </w:tcPr>
          <w:p w14:paraId="5A1560E9" w14:textId="77777777" w:rsidR="00A873EA" w:rsidRPr="002774BD" w:rsidRDefault="00A873EA" w:rsidP="00814C5A">
            <w:pPr>
              <w:rPr>
                <w:sz w:val="20"/>
              </w:rPr>
            </w:pPr>
          </w:p>
        </w:tc>
        <w:tc>
          <w:tcPr>
            <w:tcW w:w="396" w:type="dxa"/>
            <w:shd w:val="clear" w:color="auto" w:fill="auto"/>
          </w:tcPr>
          <w:p w14:paraId="01339E58" w14:textId="38DA729E" w:rsidR="00A873EA" w:rsidRPr="002774BD" w:rsidRDefault="00EE7CB3" w:rsidP="00814C5A">
            <w:pPr>
              <w:rPr>
                <w:sz w:val="20"/>
              </w:rPr>
            </w:pPr>
            <w:r>
              <w:rPr>
                <w:noProof/>
                <w:sz w:val="20"/>
              </w:rPr>
              <w:drawing>
                <wp:inline distT="0" distB="0" distL="0" distR="0" wp14:anchorId="7D883641" wp14:editId="2E6020E3">
                  <wp:extent cx="276225"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96" w:type="dxa"/>
            <w:shd w:val="clear" w:color="auto" w:fill="auto"/>
          </w:tcPr>
          <w:p w14:paraId="344E4553" w14:textId="77777777" w:rsidR="00A873EA" w:rsidRPr="002774BD" w:rsidRDefault="00A873EA" w:rsidP="00814C5A">
            <w:pPr>
              <w:rPr>
                <w:sz w:val="20"/>
              </w:rPr>
            </w:pPr>
          </w:p>
        </w:tc>
        <w:tc>
          <w:tcPr>
            <w:tcW w:w="387" w:type="dxa"/>
            <w:shd w:val="clear" w:color="auto" w:fill="auto"/>
          </w:tcPr>
          <w:p w14:paraId="39C65333" w14:textId="5EE31B49" w:rsidR="00A873EA" w:rsidRPr="002774BD" w:rsidRDefault="00EE7CB3" w:rsidP="00814C5A">
            <w:pPr>
              <w:rPr>
                <w:sz w:val="20"/>
              </w:rPr>
            </w:pPr>
            <w:r>
              <w:rPr>
                <w:noProof/>
                <w:sz w:val="20"/>
              </w:rPr>
              <w:drawing>
                <wp:inline distT="0" distB="0" distL="0" distR="0" wp14:anchorId="6D9648C8" wp14:editId="7583DDDB">
                  <wp:extent cx="276225"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42" w:type="dxa"/>
            <w:shd w:val="clear" w:color="auto" w:fill="auto"/>
          </w:tcPr>
          <w:p w14:paraId="0872ACE6" w14:textId="77777777" w:rsidR="00A873EA" w:rsidRPr="002774BD" w:rsidRDefault="00A873EA" w:rsidP="00814C5A">
            <w:pPr>
              <w:rPr>
                <w:sz w:val="20"/>
              </w:rPr>
            </w:pPr>
          </w:p>
        </w:tc>
        <w:tc>
          <w:tcPr>
            <w:tcW w:w="378" w:type="dxa"/>
            <w:shd w:val="clear" w:color="auto" w:fill="auto"/>
          </w:tcPr>
          <w:p w14:paraId="325FBBC9" w14:textId="6E18AD5C" w:rsidR="00A873EA" w:rsidRPr="002774BD" w:rsidRDefault="00EE7CB3" w:rsidP="00814C5A">
            <w:pPr>
              <w:rPr>
                <w:sz w:val="20"/>
              </w:rPr>
            </w:pPr>
            <w:r>
              <w:rPr>
                <w:noProof/>
                <w:sz w:val="20"/>
              </w:rPr>
              <w:drawing>
                <wp:inline distT="0" distB="0" distL="0" distR="0" wp14:anchorId="39731386" wp14:editId="19124CCA">
                  <wp:extent cx="276225" cy="285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69" w:type="dxa"/>
            <w:shd w:val="clear" w:color="auto" w:fill="auto"/>
          </w:tcPr>
          <w:p w14:paraId="1DB3EBC2" w14:textId="77777777" w:rsidR="00A873EA" w:rsidRPr="002774BD" w:rsidRDefault="00A873EA" w:rsidP="00814C5A">
            <w:pPr>
              <w:rPr>
                <w:sz w:val="20"/>
              </w:rPr>
            </w:pPr>
          </w:p>
        </w:tc>
        <w:tc>
          <w:tcPr>
            <w:tcW w:w="360" w:type="dxa"/>
            <w:shd w:val="clear" w:color="auto" w:fill="auto"/>
          </w:tcPr>
          <w:p w14:paraId="1A682DDF" w14:textId="005DD0BA" w:rsidR="00A873EA" w:rsidRPr="002774BD" w:rsidRDefault="00EE7CB3" w:rsidP="00814C5A">
            <w:pPr>
              <w:rPr>
                <w:sz w:val="20"/>
              </w:rPr>
            </w:pPr>
            <w:r>
              <w:rPr>
                <w:noProof/>
                <w:sz w:val="20"/>
              </w:rPr>
              <w:drawing>
                <wp:inline distT="0" distB="0" distL="0" distR="0" wp14:anchorId="0EC0C0B1" wp14:editId="12AC8B04">
                  <wp:extent cx="276225" cy="285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tc>
        <w:tc>
          <w:tcPr>
            <w:tcW w:w="369" w:type="dxa"/>
            <w:shd w:val="clear" w:color="auto" w:fill="auto"/>
          </w:tcPr>
          <w:p w14:paraId="29B486ED" w14:textId="77777777" w:rsidR="00A873EA" w:rsidRPr="002774BD" w:rsidRDefault="00A873EA" w:rsidP="00814C5A">
            <w:pPr>
              <w:rPr>
                <w:sz w:val="20"/>
              </w:rPr>
            </w:pPr>
          </w:p>
        </w:tc>
      </w:tr>
      <w:tr w:rsidR="00993152" w:rsidRPr="002774BD" w14:paraId="6C7626A7" w14:textId="77777777" w:rsidTr="00F6659C">
        <w:trPr>
          <w:trHeight w:val="334"/>
        </w:trPr>
        <w:tc>
          <w:tcPr>
            <w:tcW w:w="3366" w:type="dxa"/>
            <w:tcMar>
              <w:top w:w="15" w:type="dxa"/>
              <w:left w:w="15" w:type="dxa"/>
              <w:bottom w:w="0" w:type="dxa"/>
              <w:right w:w="15" w:type="dxa"/>
            </w:tcMar>
            <w:vAlign w:val="bottom"/>
          </w:tcPr>
          <w:p w14:paraId="24A9DC7F" w14:textId="77777777" w:rsidR="00A873EA" w:rsidRPr="002774BD" w:rsidRDefault="00A873EA" w:rsidP="00B8010C">
            <w:pPr>
              <w:ind w:left="102"/>
              <w:rPr>
                <w:sz w:val="20"/>
              </w:rPr>
            </w:pPr>
            <w:r w:rsidRPr="002774BD">
              <w:rPr>
                <w:sz w:val="20"/>
              </w:rPr>
              <w:t>Recruitment/Informed Consent</w:t>
            </w:r>
          </w:p>
        </w:tc>
        <w:tc>
          <w:tcPr>
            <w:tcW w:w="981" w:type="dxa"/>
            <w:shd w:val="clear" w:color="auto" w:fill="auto"/>
            <w:tcMar>
              <w:top w:w="15" w:type="dxa"/>
              <w:left w:w="15" w:type="dxa"/>
              <w:bottom w:w="0" w:type="dxa"/>
              <w:right w:w="15" w:type="dxa"/>
            </w:tcMar>
            <w:vAlign w:val="center"/>
          </w:tcPr>
          <w:p w14:paraId="237CC2D0" w14:textId="77777777" w:rsidR="00A873EA" w:rsidRPr="002774BD" w:rsidRDefault="00A873EA" w:rsidP="00A873EA">
            <w:pPr>
              <w:jc w:val="center"/>
              <w:rPr>
                <w:sz w:val="20"/>
              </w:rPr>
            </w:pPr>
            <w:r w:rsidRPr="002774BD">
              <w:rPr>
                <w:sz w:val="20"/>
              </w:rPr>
              <w:t>X</w:t>
            </w:r>
          </w:p>
        </w:tc>
        <w:tc>
          <w:tcPr>
            <w:tcW w:w="981" w:type="dxa"/>
            <w:shd w:val="clear" w:color="auto" w:fill="CCCCCC"/>
            <w:tcMar>
              <w:top w:w="15" w:type="dxa"/>
              <w:left w:w="15" w:type="dxa"/>
              <w:bottom w:w="0" w:type="dxa"/>
              <w:right w:w="15" w:type="dxa"/>
            </w:tcMar>
            <w:vAlign w:val="center"/>
          </w:tcPr>
          <w:p w14:paraId="044A74C4" w14:textId="77777777" w:rsidR="00A873EA" w:rsidRPr="002774BD" w:rsidRDefault="00A873EA" w:rsidP="00A873EA">
            <w:pPr>
              <w:jc w:val="center"/>
              <w:rPr>
                <w:sz w:val="20"/>
              </w:rPr>
            </w:pPr>
          </w:p>
        </w:tc>
        <w:tc>
          <w:tcPr>
            <w:tcW w:w="405" w:type="dxa"/>
            <w:shd w:val="clear" w:color="auto" w:fill="CCCCCC"/>
            <w:vAlign w:val="center"/>
          </w:tcPr>
          <w:p w14:paraId="376E3674"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1A2BE346" w14:textId="77777777" w:rsidR="00A873EA" w:rsidRPr="002774BD" w:rsidRDefault="00A873EA" w:rsidP="00A873EA">
            <w:pPr>
              <w:jc w:val="center"/>
              <w:rPr>
                <w:sz w:val="20"/>
              </w:rPr>
            </w:pPr>
          </w:p>
        </w:tc>
        <w:tc>
          <w:tcPr>
            <w:tcW w:w="378" w:type="dxa"/>
            <w:shd w:val="clear" w:color="auto" w:fill="CCCCCC"/>
            <w:vAlign w:val="center"/>
          </w:tcPr>
          <w:p w14:paraId="20BAB3D2" w14:textId="77777777" w:rsidR="00A873EA" w:rsidRPr="002774BD" w:rsidRDefault="00A873EA" w:rsidP="00A873EA">
            <w:pPr>
              <w:jc w:val="center"/>
              <w:rPr>
                <w:sz w:val="20"/>
              </w:rPr>
            </w:pPr>
          </w:p>
        </w:tc>
        <w:tc>
          <w:tcPr>
            <w:tcW w:w="414" w:type="dxa"/>
            <w:shd w:val="clear" w:color="auto" w:fill="CCCCCC"/>
            <w:tcMar>
              <w:top w:w="15" w:type="dxa"/>
              <w:left w:w="15" w:type="dxa"/>
              <w:bottom w:w="0" w:type="dxa"/>
              <w:right w:w="15" w:type="dxa"/>
            </w:tcMar>
            <w:vAlign w:val="center"/>
          </w:tcPr>
          <w:p w14:paraId="35914C64" w14:textId="77777777" w:rsidR="00A873EA" w:rsidRPr="002774BD" w:rsidRDefault="00A873EA" w:rsidP="00A873EA">
            <w:pPr>
              <w:jc w:val="center"/>
              <w:rPr>
                <w:sz w:val="20"/>
              </w:rPr>
            </w:pPr>
          </w:p>
        </w:tc>
        <w:tc>
          <w:tcPr>
            <w:tcW w:w="360" w:type="dxa"/>
            <w:shd w:val="clear" w:color="auto" w:fill="CCCCCC"/>
            <w:tcMar>
              <w:top w:w="15" w:type="dxa"/>
              <w:left w:w="15" w:type="dxa"/>
              <w:bottom w:w="0" w:type="dxa"/>
              <w:right w:w="15" w:type="dxa"/>
            </w:tcMar>
            <w:vAlign w:val="center"/>
          </w:tcPr>
          <w:p w14:paraId="222C6EA6" w14:textId="77777777" w:rsidR="00A873EA" w:rsidRPr="002774BD" w:rsidRDefault="00A873EA" w:rsidP="00A873EA">
            <w:pPr>
              <w:jc w:val="center"/>
              <w:rPr>
                <w:sz w:val="20"/>
              </w:rPr>
            </w:pPr>
          </w:p>
        </w:tc>
        <w:tc>
          <w:tcPr>
            <w:tcW w:w="396" w:type="dxa"/>
            <w:shd w:val="clear" w:color="auto" w:fill="CCCCCC"/>
            <w:tcMar>
              <w:top w:w="15" w:type="dxa"/>
              <w:left w:w="15" w:type="dxa"/>
              <w:bottom w:w="0" w:type="dxa"/>
              <w:right w:w="15" w:type="dxa"/>
            </w:tcMar>
            <w:vAlign w:val="center"/>
          </w:tcPr>
          <w:p w14:paraId="1D9D9360" w14:textId="77777777" w:rsidR="00A873EA" w:rsidRPr="002774BD" w:rsidRDefault="00A873EA" w:rsidP="00A873EA">
            <w:pPr>
              <w:jc w:val="center"/>
              <w:rPr>
                <w:sz w:val="20"/>
              </w:rPr>
            </w:pPr>
          </w:p>
        </w:tc>
        <w:tc>
          <w:tcPr>
            <w:tcW w:w="378" w:type="dxa"/>
            <w:shd w:val="clear" w:color="auto" w:fill="CCCCCC"/>
            <w:tcMar>
              <w:top w:w="15" w:type="dxa"/>
              <w:left w:w="15" w:type="dxa"/>
              <w:bottom w:w="0" w:type="dxa"/>
              <w:right w:w="15" w:type="dxa"/>
            </w:tcMar>
            <w:vAlign w:val="center"/>
          </w:tcPr>
          <w:p w14:paraId="412B7EC6" w14:textId="77777777" w:rsidR="00A873EA" w:rsidRPr="002774BD" w:rsidRDefault="00A873EA" w:rsidP="00A873EA">
            <w:pPr>
              <w:jc w:val="center"/>
              <w:rPr>
                <w:sz w:val="20"/>
              </w:rPr>
            </w:pPr>
          </w:p>
        </w:tc>
        <w:tc>
          <w:tcPr>
            <w:tcW w:w="396" w:type="dxa"/>
            <w:shd w:val="clear" w:color="auto" w:fill="CCCCCC"/>
            <w:vAlign w:val="center"/>
          </w:tcPr>
          <w:p w14:paraId="3CAB54E9" w14:textId="77777777" w:rsidR="00A873EA" w:rsidRPr="002774BD" w:rsidRDefault="00A873EA" w:rsidP="00A873EA">
            <w:pPr>
              <w:jc w:val="center"/>
              <w:rPr>
                <w:sz w:val="20"/>
              </w:rPr>
            </w:pPr>
          </w:p>
        </w:tc>
        <w:tc>
          <w:tcPr>
            <w:tcW w:w="396" w:type="dxa"/>
            <w:shd w:val="clear" w:color="auto" w:fill="CCCCCC"/>
            <w:vAlign w:val="center"/>
          </w:tcPr>
          <w:p w14:paraId="13E54677" w14:textId="77777777" w:rsidR="00A873EA" w:rsidRPr="002774BD" w:rsidRDefault="00A873EA" w:rsidP="00A873EA">
            <w:pPr>
              <w:jc w:val="center"/>
              <w:rPr>
                <w:sz w:val="20"/>
              </w:rPr>
            </w:pPr>
          </w:p>
        </w:tc>
        <w:tc>
          <w:tcPr>
            <w:tcW w:w="387" w:type="dxa"/>
            <w:shd w:val="clear" w:color="auto" w:fill="CCCCCC"/>
            <w:vAlign w:val="center"/>
          </w:tcPr>
          <w:p w14:paraId="5DCCF236" w14:textId="77777777" w:rsidR="00A873EA" w:rsidRPr="002774BD" w:rsidRDefault="00A873EA" w:rsidP="00A873EA">
            <w:pPr>
              <w:jc w:val="center"/>
              <w:rPr>
                <w:sz w:val="20"/>
              </w:rPr>
            </w:pPr>
          </w:p>
        </w:tc>
        <w:tc>
          <w:tcPr>
            <w:tcW w:w="342" w:type="dxa"/>
            <w:shd w:val="clear" w:color="auto" w:fill="CCCCCC"/>
            <w:vAlign w:val="center"/>
          </w:tcPr>
          <w:p w14:paraId="1A74D730" w14:textId="77777777" w:rsidR="00A873EA" w:rsidRPr="002774BD" w:rsidRDefault="00A873EA" w:rsidP="00A873EA">
            <w:pPr>
              <w:jc w:val="center"/>
              <w:rPr>
                <w:sz w:val="20"/>
              </w:rPr>
            </w:pPr>
          </w:p>
        </w:tc>
        <w:tc>
          <w:tcPr>
            <w:tcW w:w="378" w:type="dxa"/>
            <w:shd w:val="clear" w:color="auto" w:fill="CCCCCC"/>
            <w:vAlign w:val="center"/>
          </w:tcPr>
          <w:p w14:paraId="0F70108D" w14:textId="77777777" w:rsidR="00A873EA" w:rsidRPr="002774BD" w:rsidRDefault="00A873EA" w:rsidP="00A873EA">
            <w:pPr>
              <w:jc w:val="center"/>
              <w:rPr>
                <w:sz w:val="20"/>
              </w:rPr>
            </w:pPr>
          </w:p>
        </w:tc>
        <w:tc>
          <w:tcPr>
            <w:tcW w:w="369" w:type="dxa"/>
            <w:shd w:val="clear" w:color="auto" w:fill="CCCCCC"/>
            <w:vAlign w:val="center"/>
          </w:tcPr>
          <w:p w14:paraId="5937A8F8" w14:textId="77777777" w:rsidR="00A873EA" w:rsidRPr="002774BD" w:rsidRDefault="00A873EA" w:rsidP="00A873EA">
            <w:pPr>
              <w:jc w:val="center"/>
              <w:rPr>
                <w:sz w:val="20"/>
              </w:rPr>
            </w:pPr>
          </w:p>
        </w:tc>
        <w:tc>
          <w:tcPr>
            <w:tcW w:w="360" w:type="dxa"/>
            <w:shd w:val="clear" w:color="auto" w:fill="CCCCCC"/>
            <w:vAlign w:val="center"/>
          </w:tcPr>
          <w:p w14:paraId="475A1154" w14:textId="77777777" w:rsidR="00A873EA" w:rsidRPr="002774BD" w:rsidRDefault="00A873EA" w:rsidP="00A873EA">
            <w:pPr>
              <w:jc w:val="center"/>
              <w:rPr>
                <w:sz w:val="20"/>
              </w:rPr>
            </w:pPr>
          </w:p>
        </w:tc>
        <w:tc>
          <w:tcPr>
            <w:tcW w:w="369" w:type="dxa"/>
            <w:shd w:val="clear" w:color="auto" w:fill="CCCCCC"/>
            <w:vAlign w:val="center"/>
          </w:tcPr>
          <w:p w14:paraId="6557982F" w14:textId="77777777" w:rsidR="00A873EA" w:rsidRPr="002774BD" w:rsidRDefault="00A873EA" w:rsidP="00A873EA">
            <w:pPr>
              <w:jc w:val="center"/>
              <w:rPr>
                <w:sz w:val="20"/>
              </w:rPr>
            </w:pPr>
          </w:p>
        </w:tc>
      </w:tr>
      <w:tr w:rsidR="00993152" w:rsidRPr="002774BD" w14:paraId="410C04CC" w14:textId="77777777" w:rsidTr="00F6659C">
        <w:trPr>
          <w:trHeight w:val="271"/>
        </w:trPr>
        <w:tc>
          <w:tcPr>
            <w:tcW w:w="3366" w:type="dxa"/>
            <w:tcMar>
              <w:top w:w="15" w:type="dxa"/>
              <w:left w:w="15" w:type="dxa"/>
              <w:bottom w:w="0" w:type="dxa"/>
              <w:right w:w="15" w:type="dxa"/>
            </w:tcMar>
            <w:vAlign w:val="bottom"/>
          </w:tcPr>
          <w:p w14:paraId="0BB5BDDF" w14:textId="77777777" w:rsidR="00A873EA" w:rsidRPr="002774BD" w:rsidRDefault="00A873EA" w:rsidP="00B8010C">
            <w:pPr>
              <w:ind w:left="102"/>
              <w:rPr>
                <w:sz w:val="20"/>
              </w:rPr>
            </w:pPr>
            <w:r w:rsidRPr="002774BD">
              <w:rPr>
                <w:sz w:val="20"/>
              </w:rPr>
              <w:t>Medical history</w:t>
            </w:r>
          </w:p>
        </w:tc>
        <w:tc>
          <w:tcPr>
            <w:tcW w:w="981" w:type="dxa"/>
            <w:shd w:val="clear" w:color="auto" w:fill="auto"/>
            <w:tcMar>
              <w:top w:w="15" w:type="dxa"/>
              <w:left w:w="15" w:type="dxa"/>
              <w:bottom w:w="0" w:type="dxa"/>
              <w:right w:w="15" w:type="dxa"/>
            </w:tcMar>
            <w:vAlign w:val="center"/>
          </w:tcPr>
          <w:p w14:paraId="5641C863" w14:textId="77777777" w:rsidR="00A873EA" w:rsidRPr="002774BD" w:rsidRDefault="00A873EA" w:rsidP="00A873EA">
            <w:pPr>
              <w:jc w:val="center"/>
              <w:rPr>
                <w:sz w:val="20"/>
              </w:rPr>
            </w:pPr>
            <w:r w:rsidRPr="002774BD">
              <w:rPr>
                <w:sz w:val="20"/>
              </w:rPr>
              <w:t>X</w:t>
            </w:r>
          </w:p>
        </w:tc>
        <w:tc>
          <w:tcPr>
            <w:tcW w:w="981" w:type="dxa"/>
            <w:shd w:val="clear" w:color="auto" w:fill="CCCCCC"/>
            <w:tcMar>
              <w:top w:w="15" w:type="dxa"/>
              <w:left w:w="15" w:type="dxa"/>
              <w:bottom w:w="0" w:type="dxa"/>
              <w:right w:w="15" w:type="dxa"/>
            </w:tcMar>
            <w:vAlign w:val="center"/>
          </w:tcPr>
          <w:p w14:paraId="34B15688" w14:textId="77777777" w:rsidR="00A873EA" w:rsidRPr="002774BD" w:rsidRDefault="00A873EA" w:rsidP="00A873EA">
            <w:pPr>
              <w:jc w:val="center"/>
              <w:rPr>
                <w:sz w:val="20"/>
              </w:rPr>
            </w:pPr>
          </w:p>
        </w:tc>
        <w:tc>
          <w:tcPr>
            <w:tcW w:w="405" w:type="dxa"/>
            <w:shd w:val="clear" w:color="auto" w:fill="CCCCCC"/>
            <w:vAlign w:val="center"/>
          </w:tcPr>
          <w:p w14:paraId="12516DB6"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58EA8B79" w14:textId="77777777" w:rsidR="00A873EA" w:rsidRPr="002774BD" w:rsidRDefault="00A873EA" w:rsidP="00A873EA">
            <w:pPr>
              <w:jc w:val="center"/>
              <w:rPr>
                <w:sz w:val="20"/>
              </w:rPr>
            </w:pPr>
          </w:p>
        </w:tc>
        <w:tc>
          <w:tcPr>
            <w:tcW w:w="378" w:type="dxa"/>
            <w:shd w:val="clear" w:color="auto" w:fill="CCCCCC"/>
            <w:vAlign w:val="center"/>
          </w:tcPr>
          <w:p w14:paraId="38F58F2D" w14:textId="77777777" w:rsidR="00A873EA" w:rsidRPr="002774BD" w:rsidRDefault="00A873EA" w:rsidP="00A873EA">
            <w:pPr>
              <w:jc w:val="center"/>
              <w:rPr>
                <w:sz w:val="20"/>
              </w:rPr>
            </w:pPr>
          </w:p>
        </w:tc>
        <w:tc>
          <w:tcPr>
            <w:tcW w:w="414" w:type="dxa"/>
            <w:shd w:val="clear" w:color="auto" w:fill="CCCCCC"/>
            <w:tcMar>
              <w:top w:w="15" w:type="dxa"/>
              <w:left w:w="15" w:type="dxa"/>
              <w:bottom w:w="0" w:type="dxa"/>
              <w:right w:w="15" w:type="dxa"/>
            </w:tcMar>
            <w:vAlign w:val="center"/>
          </w:tcPr>
          <w:p w14:paraId="3F82929B" w14:textId="77777777" w:rsidR="00A873EA" w:rsidRPr="002774BD" w:rsidRDefault="00A873EA" w:rsidP="00A873EA">
            <w:pPr>
              <w:jc w:val="center"/>
              <w:rPr>
                <w:sz w:val="20"/>
              </w:rPr>
            </w:pPr>
          </w:p>
        </w:tc>
        <w:tc>
          <w:tcPr>
            <w:tcW w:w="360" w:type="dxa"/>
            <w:shd w:val="clear" w:color="auto" w:fill="CCCCCC"/>
            <w:tcMar>
              <w:top w:w="15" w:type="dxa"/>
              <w:left w:w="15" w:type="dxa"/>
              <w:bottom w:w="0" w:type="dxa"/>
              <w:right w:w="15" w:type="dxa"/>
            </w:tcMar>
            <w:vAlign w:val="center"/>
          </w:tcPr>
          <w:p w14:paraId="0F3F154F" w14:textId="77777777" w:rsidR="00A873EA" w:rsidRPr="002774BD" w:rsidRDefault="00A873EA" w:rsidP="00A873EA">
            <w:pPr>
              <w:jc w:val="center"/>
              <w:rPr>
                <w:sz w:val="20"/>
              </w:rPr>
            </w:pPr>
          </w:p>
        </w:tc>
        <w:tc>
          <w:tcPr>
            <w:tcW w:w="396" w:type="dxa"/>
            <w:shd w:val="clear" w:color="auto" w:fill="CCCCCC"/>
            <w:tcMar>
              <w:top w:w="15" w:type="dxa"/>
              <w:left w:w="15" w:type="dxa"/>
              <w:bottom w:w="0" w:type="dxa"/>
              <w:right w:w="15" w:type="dxa"/>
            </w:tcMar>
            <w:vAlign w:val="center"/>
          </w:tcPr>
          <w:p w14:paraId="022138BE" w14:textId="77777777" w:rsidR="00A873EA" w:rsidRPr="002774BD" w:rsidRDefault="00A873EA" w:rsidP="00A873EA">
            <w:pPr>
              <w:jc w:val="center"/>
              <w:rPr>
                <w:sz w:val="20"/>
              </w:rPr>
            </w:pPr>
          </w:p>
        </w:tc>
        <w:tc>
          <w:tcPr>
            <w:tcW w:w="378" w:type="dxa"/>
            <w:shd w:val="clear" w:color="auto" w:fill="CCCCCC"/>
            <w:tcMar>
              <w:top w:w="15" w:type="dxa"/>
              <w:left w:w="15" w:type="dxa"/>
              <w:bottom w:w="0" w:type="dxa"/>
              <w:right w:w="15" w:type="dxa"/>
            </w:tcMar>
            <w:vAlign w:val="center"/>
          </w:tcPr>
          <w:p w14:paraId="4F8A779C" w14:textId="77777777" w:rsidR="00A873EA" w:rsidRPr="002774BD" w:rsidRDefault="00A873EA" w:rsidP="00A873EA">
            <w:pPr>
              <w:jc w:val="center"/>
              <w:rPr>
                <w:sz w:val="20"/>
              </w:rPr>
            </w:pPr>
          </w:p>
        </w:tc>
        <w:tc>
          <w:tcPr>
            <w:tcW w:w="396" w:type="dxa"/>
            <w:shd w:val="clear" w:color="auto" w:fill="CCCCCC"/>
            <w:vAlign w:val="center"/>
          </w:tcPr>
          <w:p w14:paraId="0E1B8A6C" w14:textId="77777777" w:rsidR="00A873EA" w:rsidRPr="002774BD" w:rsidRDefault="00A873EA" w:rsidP="00A873EA">
            <w:pPr>
              <w:jc w:val="center"/>
              <w:rPr>
                <w:sz w:val="20"/>
              </w:rPr>
            </w:pPr>
          </w:p>
        </w:tc>
        <w:tc>
          <w:tcPr>
            <w:tcW w:w="396" w:type="dxa"/>
            <w:shd w:val="clear" w:color="auto" w:fill="CCCCCC"/>
            <w:vAlign w:val="center"/>
          </w:tcPr>
          <w:p w14:paraId="519A072F" w14:textId="77777777" w:rsidR="00A873EA" w:rsidRPr="002774BD" w:rsidRDefault="00A873EA" w:rsidP="00A873EA">
            <w:pPr>
              <w:jc w:val="center"/>
              <w:rPr>
                <w:sz w:val="20"/>
              </w:rPr>
            </w:pPr>
          </w:p>
        </w:tc>
        <w:tc>
          <w:tcPr>
            <w:tcW w:w="387" w:type="dxa"/>
            <w:shd w:val="clear" w:color="auto" w:fill="CCCCCC"/>
            <w:vAlign w:val="center"/>
          </w:tcPr>
          <w:p w14:paraId="1D126786" w14:textId="77777777" w:rsidR="00A873EA" w:rsidRPr="002774BD" w:rsidRDefault="00A873EA" w:rsidP="00A873EA">
            <w:pPr>
              <w:jc w:val="center"/>
              <w:rPr>
                <w:sz w:val="20"/>
              </w:rPr>
            </w:pPr>
          </w:p>
        </w:tc>
        <w:tc>
          <w:tcPr>
            <w:tcW w:w="342" w:type="dxa"/>
            <w:shd w:val="clear" w:color="auto" w:fill="CCCCCC"/>
            <w:vAlign w:val="center"/>
          </w:tcPr>
          <w:p w14:paraId="661A442A" w14:textId="77777777" w:rsidR="00A873EA" w:rsidRPr="002774BD" w:rsidRDefault="00A873EA" w:rsidP="00A873EA">
            <w:pPr>
              <w:jc w:val="center"/>
              <w:rPr>
                <w:sz w:val="20"/>
              </w:rPr>
            </w:pPr>
          </w:p>
        </w:tc>
        <w:tc>
          <w:tcPr>
            <w:tcW w:w="378" w:type="dxa"/>
            <w:shd w:val="clear" w:color="auto" w:fill="CCCCCC"/>
            <w:vAlign w:val="center"/>
          </w:tcPr>
          <w:p w14:paraId="18B5D9D9" w14:textId="77777777" w:rsidR="00A873EA" w:rsidRPr="002774BD" w:rsidRDefault="00A873EA" w:rsidP="00A873EA">
            <w:pPr>
              <w:jc w:val="center"/>
              <w:rPr>
                <w:sz w:val="20"/>
              </w:rPr>
            </w:pPr>
          </w:p>
        </w:tc>
        <w:tc>
          <w:tcPr>
            <w:tcW w:w="369" w:type="dxa"/>
            <w:shd w:val="clear" w:color="auto" w:fill="CCCCCC"/>
            <w:vAlign w:val="center"/>
          </w:tcPr>
          <w:p w14:paraId="13732477" w14:textId="77777777" w:rsidR="00A873EA" w:rsidRPr="002774BD" w:rsidRDefault="00A873EA" w:rsidP="00A873EA">
            <w:pPr>
              <w:jc w:val="center"/>
              <w:rPr>
                <w:sz w:val="20"/>
              </w:rPr>
            </w:pPr>
          </w:p>
        </w:tc>
        <w:tc>
          <w:tcPr>
            <w:tcW w:w="360" w:type="dxa"/>
            <w:shd w:val="clear" w:color="auto" w:fill="CCCCCC"/>
            <w:vAlign w:val="center"/>
          </w:tcPr>
          <w:p w14:paraId="434A9969" w14:textId="77777777" w:rsidR="00A873EA" w:rsidRPr="002774BD" w:rsidRDefault="00A873EA" w:rsidP="00A873EA">
            <w:pPr>
              <w:jc w:val="center"/>
              <w:rPr>
                <w:sz w:val="20"/>
              </w:rPr>
            </w:pPr>
          </w:p>
        </w:tc>
        <w:tc>
          <w:tcPr>
            <w:tcW w:w="369" w:type="dxa"/>
            <w:shd w:val="clear" w:color="auto" w:fill="CCCCCC"/>
            <w:vAlign w:val="center"/>
          </w:tcPr>
          <w:p w14:paraId="1FEC231E" w14:textId="77777777" w:rsidR="00A873EA" w:rsidRPr="002774BD" w:rsidRDefault="00A873EA" w:rsidP="00A873EA">
            <w:pPr>
              <w:jc w:val="center"/>
              <w:rPr>
                <w:sz w:val="20"/>
              </w:rPr>
            </w:pPr>
          </w:p>
        </w:tc>
      </w:tr>
      <w:tr w:rsidR="0008764C" w:rsidRPr="002774BD" w14:paraId="180EDB4C" w14:textId="77777777" w:rsidTr="00F6659C">
        <w:trPr>
          <w:trHeight w:val="289"/>
        </w:trPr>
        <w:tc>
          <w:tcPr>
            <w:tcW w:w="3366" w:type="dxa"/>
            <w:tcMar>
              <w:top w:w="15" w:type="dxa"/>
              <w:left w:w="15" w:type="dxa"/>
              <w:bottom w:w="0" w:type="dxa"/>
              <w:right w:w="15" w:type="dxa"/>
            </w:tcMar>
            <w:vAlign w:val="bottom"/>
          </w:tcPr>
          <w:p w14:paraId="0520EA38" w14:textId="77777777" w:rsidR="0008764C" w:rsidRDefault="0008764C" w:rsidP="00B8010C">
            <w:pPr>
              <w:ind w:left="102"/>
              <w:rPr>
                <w:sz w:val="20"/>
              </w:rPr>
            </w:pPr>
            <w:r>
              <w:rPr>
                <w:sz w:val="20"/>
              </w:rPr>
              <w:t>M</w:t>
            </w:r>
            <w:r w:rsidRPr="002774BD">
              <w:rPr>
                <w:sz w:val="20"/>
              </w:rPr>
              <w:t>etabolic panel</w:t>
            </w:r>
            <w:r>
              <w:rPr>
                <w:sz w:val="20"/>
              </w:rPr>
              <w:t xml:space="preserve"> </w:t>
            </w:r>
            <w:r w:rsidRPr="002774BD">
              <w:rPr>
                <w:sz w:val="20"/>
                <w:vertAlign w:val="superscript"/>
              </w:rPr>
              <w:t>a</w:t>
            </w:r>
          </w:p>
        </w:tc>
        <w:tc>
          <w:tcPr>
            <w:tcW w:w="981" w:type="dxa"/>
            <w:shd w:val="clear" w:color="auto" w:fill="auto"/>
            <w:tcMar>
              <w:top w:w="15" w:type="dxa"/>
              <w:left w:w="15" w:type="dxa"/>
              <w:bottom w:w="0" w:type="dxa"/>
              <w:right w:w="15" w:type="dxa"/>
            </w:tcMar>
            <w:vAlign w:val="center"/>
          </w:tcPr>
          <w:p w14:paraId="5AC60D3B" w14:textId="77777777" w:rsidR="0008764C" w:rsidRDefault="0008764C" w:rsidP="00A873EA">
            <w:pPr>
              <w:jc w:val="center"/>
              <w:rPr>
                <w:sz w:val="20"/>
              </w:rPr>
            </w:pPr>
            <w:r>
              <w:rPr>
                <w:sz w:val="20"/>
              </w:rPr>
              <w:t>X</w:t>
            </w:r>
          </w:p>
        </w:tc>
        <w:tc>
          <w:tcPr>
            <w:tcW w:w="981" w:type="dxa"/>
            <w:shd w:val="clear" w:color="auto" w:fill="CCCCCC"/>
            <w:tcMar>
              <w:top w:w="15" w:type="dxa"/>
              <w:left w:w="15" w:type="dxa"/>
              <w:bottom w:w="0" w:type="dxa"/>
              <w:right w:w="15" w:type="dxa"/>
            </w:tcMar>
            <w:vAlign w:val="center"/>
          </w:tcPr>
          <w:p w14:paraId="7AF674AF" w14:textId="77777777" w:rsidR="0008764C" w:rsidRPr="002774BD" w:rsidRDefault="0008764C" w:rsidP="00A873EA">
            <w:pPr>
              <w:jc w:val="center"/>
              <w:rPr>
                <w:sz w:val="20"/>
              </w:rPr>
            </w:pPr>
          </w:p>
        </w:tc>
        <w:tc>
          <w:tcPr>
            <w:tcW w:w="405" w:type="dxa"/>
            <w:shd w:val="clear" w:color="auto" w:fill="CCCCCC"/>
            <w:vAlign w:val="center"/>
          </w:tcPr>
          <w:p w14:paraId="5BE75F20" w14:textId="77777777" w:rsidR="0008764C" w:rsidRPr="002774BD" w:rsidRDefault="0008764C" w:rsidP="00A873EA">
            <w:pPr>
              <w:jc w:val="center"/>
              <w:rPr>
                <w:sz w:val="20"/>
              </w:rPr>
            </w:pPr>
          </w:p>
        </w:tc>
        <w:tc>
          <w:tcPr>
            <w:tcW w:w="432" w:type="dxa"/>
            <w:shd w:val="clear" w:color="auto" w:fill="CCCCCC"/>
            <w:tcMar>
              <w:top w:w="15" w:type="dxa"/>
              <w:left w:w="15" w:type="dxa"/>
              <w:bottom w:w="0" w:type="dxa"/>
              <w:right w:w="15" w:type="dxa"/>
            </w:tcMar>
            <w:vAlign w:val="center"/>
          </w:tcPr>
          <w:p w14:paraId="56392AB6" w14:textId="77777777" w:rsidR="0008764C" w:rsidRPr="002774BD" w:rsidRDefault="0008764C" w:rsidP="00A873EA">
            <w:pPr>
              <w:jc w:val="center"/>
              <w:rPr>
                <w:sz w:val="20"/>
              </w:rPr>
            </w:pPr>
          </w:p>
        </w:tc>
        <w:tc>
          <w:tcPr>
            <w:tcW w:w="378" w:type="dxa"/>
            <w:shd w:val="clear" w:color="auto" w:fill="auto"/>
            <w:vAlign w:val="center"/>
          </w:tcPr>
          <w:p w14:paraId="6A286B05" w14:textId="77777777" w:rsidR="0008764C"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2B9E9607" w14:textId="77777777" w:rsidR="0008764C" w:rsidRPr="002774BD" w:rsidRDefault="0008764C" w:rsidP="00A873EA">
            <w:pPr>
              <w:jc w:val="center"/>
              <w:rPr>
                <w:sz w:val="20"/>
              </w:rPr>
            </w:pPr>
          </w:p>
        </w:tc>
        <w:tc>
          <w:tcPr>
            <w:tcW w:w="360" w:type="dxa"/>
            <w:shd w:val="clear" w:color="auto" w:fill="auto"/>
            <w:tcMar>
              <w:top w:w="15" w:type="dxa"/>
              <w:left w:w="15" w:type="dxa"/>
              <w:bottom w:w="0" w:type="dxa"/>
              <w:right w:w="15" w:type="dxa"/>
            </w:tcMar>
            <w:vAlign w:val="center"/>
          </w:tcPr>
          <w:p w14:paraId="7DEE6401" w14:textId="77777777" w:rsidR="0008764C" w:rsidRPr="002774BD" w:rsidRDefault="00560D6B" w:rsidP="00A873EA">
            <w:pPr>
              <w:jc w:val="center"/>
              <w:rPr>
                <w:sz w:val="20"/>
              </w:rPr>
            </w:pPr>
            <w:r>
              <w:rPr>
                <w:sz w:val="20"/>
              </w:rPr>
              <w:t>X</w:t>
            </w:r>
          </w:p>
        </w:tc>
        <w:tc>
          <w:tcPr>
            <w:tcW w:w="396" w:type="dxa"/>
            <w:shd w:val="clear" w:color="auto" w:fill="CCCCCC"/>
            <w:tcMar>
              <w:top w:w="15" w:type="dxa"/>
              <w:left w:w="15" w:type="dxa"/>
              <w:bottom w:w="0" w:type="dxa"/>
              <w:right w:w="15" w:type="dxa"/>
            </w:tcMar>
            <w:vAlign w:val="center"/>
          </w:tcPr>
          <w:p w14:paraId="3D7F75EC" w14:textId="77777777" w:rsidR="0008764C" w:rsidRPr="002774BD" w:rsidRDefault="0008764C" w:rsidP="00A873EA">
            <w:pPr>
              <w:jc w:val="center"/>
              <w:rPr>
                <w:sz w:val="20"/>
              </w:rPr>
            </w:pPr>
          </w:p>
        </w:tc>
        <w:tc>
          <w:tcPr>
            <w:tcW w:w="378" w:type="dxa"/>
            <w:shd w:val="clear" w:color="auto" w:fill="auto"/>
            <w:tcMar>
              <w:top w:w="15" w:type="dxa"/>
              <w:left w:w="15" w:type="dxa"/>
              <w:bottom w:w="0" w:type="dxa"/>
              <w:right w:w="15" w:type="dxa"/>
            </w:tcMar>
            <w:vAlign w:val="center"/>
          </w:tcPr>
          <w:p w14:paraId="5DDBA670" w14:textId="77777777" w:rsidR="0008764C" w:rsidRPr="002774BD" w:rsidRDefault="00560D6B" w:rsidP="00A873EA">
            <w:pPr>
              <w:jc w:val="center"/>
              <w:rPr>
                <w:sz w:val="20"/>
              </w:rPr>
            </w:pPr>
            <w:r>
              <w:rPr>
                <w:sz w:val="20"/>
              </w:rPr>
              <w:t>X</w:t>
            </w:r>
          </w:p>
        </w:tc>
        <w:tc>
          <w:tcPr>
            <w:tcW w:w="396" w:type="dxa"/>
            <w:shd w:val="clear" w:color="auto" w:fill="CCCCCC"/>
            <w:vAlign w:val="center"/>
          </w:tcPr>
          <w:p w14:paraId="4E8D105F" w14:textId="77777777" w:rsidR="0008764C" w:rsidRPr="002774BD" w:rsidRDefault="0008764C" w:rsidP="00A873EA">
            <w:pPr>
              <w:jc w:val="center"/>
              <w:rPr>
                <w:sz w:val="20"/>
              </w:rPr>
            </w:pPr>
          </w:p>
        </w:tc>
        <w:tc>
          <w:tcPr>
            <w:tcW w:w="396" w:type="dxa"/>
            <w:shd w:val="clear" w:color="auto" w:fill="auto"/>
            <w:vAlign w:val="center"/>
          </w:tcPr>
          <w:p w14:paraId="14B9E5C1" w14:textId="77777777" w:rsidR="0008764C" w:rsidRPr="002774BD" w:rsidRDefault="00560D6B" w:rsidP="00A873EA">
            <w:pPr>
              <w:jc w:val="center"/>
              <w:rPr>
                <w:sz w:val="20"/>
              </w:rPr>
            </w:pPr>
            <w:r>
              <w:rPr>
                <w:sz w:val="20"/>
              </w:rPr>
              <w:t>X</w:t>
            </w:r>
          </w:p>
        </w:tc>
        <w:tc>
          <w:tcPr>
            <w:tcW w:w="387" w:type="dxa"/>
            <w:shd w:val="clear" w:color="auto" w:fill="CCCCCC"/>
            <w:vAlign w:val="center"/>
          </w:tcPr>
          <w:p w14:paraId="3AAFDD67" w14:textId="77777777" w:rsidR="0008764C" w:rsidRPr="002774BD" w:rsidRDefault="0008764C" w:rsidP="00A873EA">
            <w:pPr>
              <w:jc w:val="center"/>
              <w:rPr>
                <w:sz w:val="20"/>
              </w:rPr>
            </w:pPr>
          </w:p>
        </w:tc>
        <w:tc>
          <w:tcPr>
            <w:tcW w:w="342" w:type="dxa"/>
            <w:shd w:val="clear" w:color="auto" w:fill="auto"/>
            <w:vAlign w:val="center"/>
          </w:tcPr>
          <w:p w14:paraId="07CD8C6B" w14:textId="77777777" w:rsidR="0008764C" w:rsidRPr="002774BD" w:rsidRDefault="00560D6B" w:rsidP="00A873EA">
            <w:pPr>
              <w:jc w:val="center"/>
              <w:rPr>
                <w:sz w:val="20"/>
              </w:rPr>
            </w:pPr>
            <w:r>
              <w:rPr>
                <w:sz w:val="20"/>
              </w:rPr>
              <w:t>X</w:t>
            </w:r>
          </w:p>
        </w:tc>
        <w:tc>
          <w:tcPr>
            <w:tcW w:w="378" w:type="dxa"/>
            <w:shd w:val="clear" w:color="auto" w:fill="CCCCCC"/>
            <w:vAlign w:val="center"/>
          </w:tcPr>
          <w:p w14:paraId="739089BC" w14:textId="77777777" w:rsidR="0008764C" w:rsidRPr="002774BD" w:rsidRDefault="0008764C" w:rsidP="00A873EA">
            <w:pPr>
              <w:jc w:val="center"/>
              <w:rPr>
                <w:sz w:val="20"/>
              </w:rPr>
            </w:pPr>
          </w:p>
        </w:tc>
        <w:tc>
          <w:tcPr>
            <w:tcW w:w="369" w:type="dxa"/>
            <w:shd w:val="clear" w:color="auto" w:fill="auto"/>
            <w:vAlign w:val="center"/>
          </w:tcPr>
          <w:p w14:paraId="0B00D93A" w14:textId="77777777" w:rsidR="0008764C" w:rsidRPr="002774BD" w:rsidRDefault="00560D6B" w:rsidP="00A873EA">
            <w:pPr>
              <w:jc w:val="center"/>
              <w:rPr>
                <w:sz w:val="20"/>
              </w:rPr>
            </w:pPr>
            <w:r>
              <w:rPr>
                <w:sz w:val="20"/>
              </w:rPr>
              <w:t>X</w:t>
            </w:r>
          </w:p>
        </w:tc>
        <w:tc>
          <w:tcPr>
            <w:tcW w:w="360" w:type="dxa"/>
            <w:shd w:val="clear" w:color="auto" w:fill="CCCCCC"/>
            <w:vAlign w:val="center"/>
          </w:tcPr>
          <w:p w14:paraId="3A9A3726" w14:textId="77777777" w:rsidR="0008764C" w:rsidRPr="002774BD" w:rsidRDefault="0008764C" w:rsidP="00A873EA">
            <w:pPr>
              <w:jc w:val="center"/>
              <w:rPr>
                <w:sz w:val="20"/>
              </w:rPr>
            </w:pPr>
          </w:p>
        </w:tc>
        <w:tc>
          <w:tcPr>
            <w:tcW w:w="369" w:type="dxa"/>
            <w:shd w:val="clear" w:color="auto" w:fill="CCCCCC"/>
            <w:vAlign w:val="center"/>
          </w:tcPr>
          <w:p w14:paraId="494285AB" w14:textId="77777777" w:rsidR="0008764C" w:rsidRPr="002774BD" w:rsidRDefault="0008764C" w:rsidP="00A873EA">
            <w:pPr>
              <w:jc w:val="center"/>
              <w:rPr>
                <w:sz w:val="20"/>
              </w:rPr>
            </w:pPr>
          </w:p>
        </w:tc>
      </w:tr>
      <w:tr w:rsidR="0008764C" w:rsidRPr="002774BD" w14:paraId="54D838EB" w14:textId="77777777" w:rsidTr="00F6659C">
        <w:trPr>
          <w:trHeight w:val="253"/>
        </w:trPr>
        <w:tc>
          <w:tcPr>
            <w:tcW w:w="3366" w:type="dxa"/>
            <w:tcMar>
              <w:top w:w="15" w:type="dxa"/>
              <w:left w:w="15" w:type="dxa"/>
              <w:bottom w:w="0" w:type="dxa"/>
              <w:right w:w="15" w:type="dxa"/>
            </w:tcMar>
            <w:vAlign w:val="bottom"/>
          </w:tcPr>
          <w:p w14:paraId="0CFFB4D9" w14:textId="77777777" w:rsidR="0008764C" w:rsidRPr="0008764C" w:rsidRDefault="0008764C" w:rsidP="00B8010C">
            <w:pPr>
              <w:ind w:left="102"/>
              <w:rPr>
                <w:sz w:val="20"/>
              </w:rPr>
            </w:pPr>
            <w:r>
              <w:rPr>
                <w:sz w:val="20"/>
              </w:rPr>
              <w:t>Serum (</w:t>
            </w:r>
            <w:r w:rsidRPr="0008764C">
              <w:rPr>
                <w:sz w:val="20"/>
              </w:rPr>
              <w:t>25-</w:t>
            </w:r>
            <w:r>
              <w:rPr>
                <w:sz w:val="20"/>
              </w:rPr>
              <w:t>OH)</w:t>
            </w:r>
            <w:r w:rsidRPr="0008764C">
              <w:rPr>
                <w:sz w:val="20"/>
              </w:rPr>
              <w:t xml:space="preserve"> </w:t>
            </w:r>
            <w:r>
              <w:rPr>
                <w:sz w:val="20"/>
              </w:rPr>
              <w:t>V</w:t>
            </w:r>
            <w:r w:rsidRPr="0008764C">
              <w:rPr>
                <w:sz w:val="20"/>
              </w:rPr>
              <w:t>itamin D</w:t>
            </w:r>
            <w:r>
              <w:rPr>
                <w:sz w:val="20"/>
              </w:rPr>
              <w:t xml:space="preserve"> level</w:t>
            </w:r>
          </w:p>
        </w:tc>
        <w:tc>
          <w:tcPr>
            <w:tcW w:w="981" w:type="dxa"/>
            <w:shd w:val="clear" w:color="auto" w:fill="auto"/>
            <w:tcMar>
              <w:top w:w="15" w:type="dxa"/>
              <w:left w:w="15" w:type="dxa"/>
              <w:bottom w:w="0" w:type="dxa"/>
              <w:right w:w="15" w:type="dxa"/>
            </w:tcMar>
            <w:vAlign w:val="center"/>
          </w:tcPr>
          <w:p w14:paraId="48C9B230" w14:textId="77777777" w:rsidR="0008764C" w:rsidRDefault="0008764C" w:rsidP="00A873EA">
            <w:pPr>
              <w:jc w:val="center"/>
              <w:rPr>
                <w:sz w:val="20"/>
              </w:rPr>
            </w:pPr>
            <w:r>
              <w:rPr>
                <w:sz w:val="20"/>
              </w:rPr>
              <w:t>X</w:t>
            </w:r>
          </w:p>
        </w:tc>
        <w:tc>
          <w:tcPr>
            <w:tcW w:w="981" w:type="dxa"/>
            <w:shd w:val="clear" w:color="auto" w:fill="CCCCCC"/>
            <w:tcMar>
              <w:top w:w="15" w:type="dxa"/>
              <w:left w:w="15" w:type="dxa"/>
              <w:bottom w:w="0" w:type="dxa"/>
              <w:right w:w="15" w:type="dxa"/>
            </w:tcMar>
            <w:vAlign w:val="center"/>
          </w:tcPr>
          <w:p w14:paraId="7CC5AE9B" w14:textId="77777777" w:rsidR="0008764C" w:rsidRPr="002774BD" w:rsidRDefault="0008764C" w:rsidP="00A873EA">
            <w:pPr>
              <w:jc w:val="center"/>
              <w:rPr>
                <w:sz w:val="20"/>
              </w:rPr>
            </w:pPr>
          </w:p>
        </w:tc>
        <w:tc>
          <w:tcPr>
            <w:tcW w:w="405" w:type="dxa"/>
            <w:shd w:val="clear" w:color="auto" w:fill="CCCCCC"/>
            <w:vAlign w:val="center"/>
          </w:tcPr>
          <w:p w14:paraId="46C861FA" w14:textId="77777777" w:rsidR="0008764C" w:rsidRPr="002774BD" w:rsidRDefault="0008764C" w:rsidP="00A873EA">
            <w:pPr>
              <w:jc w:val="center"/>
              <w:rPr>
                <w:sz w:val="20"/>
              </w:rPr>
            </w:pPr>
          </w:p>
        </w:tc>
        <w:tc>
          <w:tcPr>
            <w:tcW w:w="432" w:type="dxa"/>
            <w:shd w:val="clear" w:color="auto" w:fill="CCCCCC"/>
            <w:tcMar>
              <w:top w:w="15" w:type="dxa"/>
              <w:left w:w="15" w:type="dxa"/>
              <w:bottom w:w="0" w:type="dxa"/>
              <w:right w:w="15" w:type="dxa"/>
            </w:tcMar>
            <w:vAlign w:val="center"/>
          </w:tcPr>
          <w:p w14:paraId="10637C6E" w14:textId="77777777" w:rsidR="0008764C" w:rsidRPr="002774BD" w:rsidRDefault="0008764C" w:rsidP="00A873EA">
            <w:pPr>
              <w:jc w:val="center"/>
              <w:rPr>
                <w:sz w:val="20"/>
              </w:rPr>
            </w:pPr>
          </w:p>
        </w:tc>
        <w:tc>
          <w:tcPr>
            <w:tcW w:w="378" w:type="dxa"/>
            <w:shd w:val="clear" w:color="auto" w:fill="CCCCCC"/>
            <w:vAlign w:val="center"/>
          </w:tcPr>
          <w:p w14:paraId="53A93BCF" w14:textId="77777777" w:rsidR="0008764C" w:rsidRPr="002774BD" w:rsidRDefault="0008764C" w:rsidP="00A873EA">
            <w:pPr>
              <w:jc w:val="center"/>
              <w:rPr>
                <w:sz w:val="20"/>
              </w:rPr>
            </w:pPr>
          </w:p>
        </w:tc>
        <w:tc>
          <w:tcPr>
            <w:tcW w:w="414" w:type="dxa"/>
            <w:shd w:val="clear" w:color="auto" w:fill="CCCCCC"/>
            <w:tcMar>
              <w:top w:w="15" w:type="dxa"/>
              <w:left w:w="15" w:type="dxa"/>
              <w:bottom w:w="0" w:type="dxa"/>
              <w:right w:w="15" w:type="dxa"/>
            </w:tcMar>
            <w:vAlign w:val="center"/>
          </w:tcPr>
          <w:p w14:paraId="1E6868B7" w14:textId="77777777" w:rsidR="0008764C" w:rsidRPr="002774BD" w:rsidRDefault="0008764C" w:rsidP="00A873EA">
            <w:pPr>
              <w:jc w:val="center"/>
              <w:rPr>
                <w:sz w:val="20"/>
              </w:rPr>
            </w:pPr>
          </w:p>
        </w:tc>
        <w:tc>
          <w:tcPr>
            <w:tcW w:w="360" w:type="dxa"/>
            <w:shd w:val="clear" w:color="auto" w:fill="CCCCCC"/>
            <w:tcMar>
              <w:top w:w="15" w:type="dxa"/>
              <w:left w:w="15" w:type="dxa"/>
              <w:bottom w:w="0" w:type="dxa"/>
              <w:right w:w="15" w:type="dxa"/>
            </w:tcMar>
            <w:vAlign w:val="center"/>
          </w:tcPr>
          <w:p w14:paraId="2685F944" w14:textId="77777777" w:rsidR="0008764C" w:rsidRPr="002774BD" w:rsidRDefault="0008764C" w:rsidP="00A873EA">
            <w:pPr>
              <w:jc w:val="center"/>
              <w:rPr>
                <w:sz w:val="20"/>
              </w:rPr>
            </w:pPr>
          </w:p>
        </w:tc>
        <w:tc>
          <w:tcPr>
            <w:tcW w:w="396" w:type="dxa"/>
            <w:shd w:val="clear" w:color="auto" w:fill="CCCCCC"/>
            <w:tcMar>
              <w:top w:w="15" w:type="dxa"/>
              <w:left w:w="15" w:type="dxa"/>
              <w:bottom w:w="0" w:type="dxa"/>
              <w:right w:w="15" w:type="dxa"/>
            </w:tcMar>
            <w:vAlign w:val="center"/>
          </w:tcPr>
          <w:p w14:paraId="7CB875CC" w14:textId="77777777" w:rsidR="0008764C" w:rsidRPr="002774BD" w:rsidRDefault="0008764C" w:rsidP="00A873EA">
            <w:pPr>
              <w:jc w:val="center"/>
              <w:rPr>
                <w:sz w:val="20"/>
              </w:rPr>
            </w:pPr>
          </w:p>
        </w:tc>
        <w:tc>
          <w:tcPr>
            <w:tcW w:w="378" w:type="dxa"/>
            <w:shd w:val="clear" w:color="auto" w:fill="CCCCCC"/>
            <w:tcMar>
              <w:top w:w="15" w:type="dxa"/>
              <w:left w:w="15" w:type="dxa"/>
              <w:bottom w:w="0" w:type="dxa"/>
              <w:right w:w="15" w:type="dxa"/>
            </w:tcMar>
            <w:vAlign w:val="center"/>
          </w:tcPr>
          <w:p w14:paraId="4B8C19FB" w14:textId="77777777" w:rsidR="0008764C" w:rsidRPr="002774BD" w:rsidRDefault="0008764C" w:rsidP="00A873EA">
            <w:pPr>
              <w:jc w:val="center"/>
              <w:rPr>
                <w:sz w:val="20"/>
              </w:rPr>
            </w:pPr>
          </w:p>
        </w:tc>
        <w:tc>
          <w:tcPr>
            <w:tcW w:w="396" w:type="dxa"/>
            <w:shd w:val="clear" w:color="auto" w:fill="CCCCCC"/>
            <w:vAlign w:val="center"/>
          </w:tcPr>
          <w:p w14:paraId="58CD8A39" w14:textId="77777777" w:rsidR="0008764C" w:rsidRPr="002774BD" w:rsidRDefault="0008764C" w:rsidP="00A873EA">
            <w:pPr>
              <w:jc w:val="center"/>
              <w:rPr>
                <w:sz w:val="20"/>
              </w:rPr>
            </w:pPr>
          </w:p>
        </w:tc>
        <w:tc>
          <w:tcPr>
            <w:tcW w:w="396" w:type="dxa"/>
            <w:shd w:val="clear" w:color="auto" w:fill="CCCCCC"/>
            <w:vAlign w:val="center"/>
          </w:tcPr>
          <w:p w14:paraId="603C96F4" w14:textId="77777777" w:rsidR="0008764C" w:rsidRPr="002774BD" w:rsidRDefault="0008764C" w:rsidP="00A873EA">
            <w:pPr>
              <w:jc w:val="center"/>
              <w:rPr>
                <w:sz w:val="20"/>
              </w:rPr>
            </w:pPr>
          </w:p>
        </w:tc>
        <w:tc>
          <w:tcPr>
            <w:tcW w:w="387" w:type="dxa"/>
            <w:shd w:val="clear" w:color="auto" w:fill="CCCCCC"/>
            <w:vAlign w:val="center"/>
          </w:tcPr>
          <w:p w14:paraId="0F77FE36" w14:textId="77777777" w:rsidR="0008764C" w:rsidRPr="002774BD" w:rsidRDefault="0008764C" w:rsidP="00A873EA">
            <w:pPr>
              <w:jc w:val="center"/>
              <w:rPr>
                <w:sz w:val="20"/>
              </w:rPr>
            </w:pPr>
          </w:p>
        </w:tc>
        <w:tc>
          <w:tcPr>
            <w:tcW w:w="342" w:type="dxa"/>
            <w:shd w:val="clear" w:color="auto" w:fill="CCCCCC"/>
            <w:vAlign w:val="center"/>
          </w:tcPr>
          <w:p w14:paraId="096022DB" w14:textId="77777777" w:rsidR="0008764C" w:rsidRPr="002774BD" w:rsidRDefault="0008764C" w:rsidP="00A873EA">
            <w:pPr>
              <w:jc w:val="center"/>
              <w:rPr>
                <w:sz w:val="20"/>
              </w:rPr>
            </w:pPr>
          </w:p>
        </w:tc>
        <w:tc>
          <w:tcPr>
            <w:tcW w:w="378" w:type="dxa"/>
            <w:shd w:val="clear" w:color="auto" w:fill="CCCCCC"/>
            <w:vAlign w:val="center"/>
          </w:tcPr>
          <w:p w14:paraId="4825D8BD" w14:textId="77777777" w:rsidR="0008764C" w:rsidRPr="002774BD" w:rsidRDefault="0008764C" w:rsidP="00A873EA">
            <w:pPr>
              <w:jc w:val="center"/>
              <w:rPr>
                <w:sz w:val="20"/>
              </w:rPr>
            </w:pPr>
          </w:p>
        </w:tc>
        <w:tc>
          <w:tcPr>
            <w:tcW w:w="369" w:type="dxa"/>
            <w:shd w:val="clear" w:color="auto" w:fill="auto"/>
            <w:vAlign w:val="center"/>
          </w:tcPr>
          <w:p w14:paraId="6EF8B8CD" w14:textId="77777777" w:rsidR="0008764C" w:rsidRPr="002774BD" w:rsidRDefault="0008764C" w:rsidP="00A873EA">
            <w:pPr>
              <w:jc w:val="center"/>
              <w:rPr>
                <w:sz w:val="20"/>
              </w:rPr>
            </w:pPr>
          </w:p>
        </w:tc>
        <w:tc>
          <w:tcPr>
            <w:tcW w:w="360" w:type="dxa"/>
            <w:shd w:val="clear" w:color="auto" w:fill="CCCCCC"/>
            <w:vAlign w:val="center"/>
          </w:tcPr>
          <w:p w14:paraId="56D69120" w14:textId="77777777" w:rsidR="0008764C" w:rsidRPr="002774BD" w:rsidRDefault="0008764C" w:rsidP="00A873EA">
            <w:pPr>
              <w:jc w:val="center"/>
              <w:rPr>
                <w:sz w:val="20"/>
              </w:rPr>
            </w:pPr>
          </w:p>
        </w:tc>
        <w:tc>
          <w:tcPr>
            <w:tcW w:w="369" w:type="dxa"/>
            <w:shd w:val="clear" w:color="auto" w:fill="CCCCCC"/>
            <w:vAlign w:val="center"/>
          </w:tcPr>
          <w:p w14:paraId="008A4DD3" w14:textId="77777777" w:rsidR="0008764C" w:rsidRPr="002774BD" w:rsidRDefault="0008764C" w:rsidP="00A873EA">
            <w:pPr>
              <w:jc w:val="center"/>
              <w:rPr>
                <w:sz w:val="20"/>
              </w:rPr>
            </w:pPr>
          </w:p>
        </w:tc>
      </w:tr>
      <w:tr w:rsidR="001859B0" w:rsidRPr="002774BD" w14:paraId="61BDE0D1" w14:textId="77777777" w:rsidTr="00F6659C">
        <w:trPr>
          <w:trHeight w:val="280"/>
        </w:trPr>
        <w:tc>
          <w:tcPr>
            <w:tcW w:w="3366" w:type="dxa"/>
            <w:tcMar>
              <w:top w:w="15" w:type="dxa"/>
              <w:left w:w="15" w:type="dxa"/>
              <w:bottom w:w="0" w:type="dxa"/>
              <w:right w:w="15" w:type="dxa"/>
            </w:tcMar>
            <w:vAlign w:val="bottom"/>
          </w:tcPr>
          <w:p w14:paraId="060C8217" w14:textId="77777777" w:rsidR="001859B0" w:rsidRPr="002774BD" w:rsidRDefault="001859B0" w:rsidP="00B8010C">
            <w:pPr>
              <w:ind w:left="102"/>
              <w:rPr>
                <w:sz w:val="20"/>
              </w:rPr>
            </w:pPr>
            <w:r w:rsidRPr="002774BD">
              <w:rPr>
                <w:sz w:val="20"/>
              </w:rPr>
              <w:t xml:space="preserve">Serum </w:t>
            </w:r>
            <w:proofErr w:type="spellStart"/>
            <w:r w:rsidRPr="002774BD">
              <w:rPr>
                <w:sz w:val="20"/>
              </w:rPr>
              <w:t>hCG</w:t>
            </w:r>
            <w:proofErr w:type="spellEnd"/>
            <w:r w:rsidRPr="002774BD">
              <w:rPr>
                <w:sz w:val="20"/>
              </w:rPr>
              <w:t xml:space="preserve"> pregnancy test</w:t>
            </w:r>
            <w:r w:rsidR="0008764C" w:rsidRPr="002774BD">
              <w:rPr>
                <w:sz w:val="20"/>
                <w:vertAlign w:val="superscript"/>
              </w:rPr>
              <w:t xml:space="preserve"> </w:t>
            </w:r>
            <w:r w:rsidR="0008764C">
              <w:rPr>
                <w:sz w:val="20"/>
                <w:vertAlign w:val="superscript"/>
              </w:rPr>
              <w:t>b</w:t>
            </w:r>
          </w:p>
        </w:tc>
        <w:tc>
          <w:tcPr>
            <w:tcW w:w="981" w:type="dxa"/>
            <w:shd w:val="clear" w:color="auto" w:fill="auto"/>
            <w:tcMar>
              <w:top w:w="15" w:type="dxa"/>
              <w:left w:w="15" w:type="dxa"/>
              <w:bottom w:w="0" w:type="dxa"/>
              <w:right w:w="15" w:type="dxa"/>
            </w:tcMar>
            <w:vAlign w:val="center"/>
          </w:tcPr>
          <w:p w14:paraId="28E76ED2" w14:textId="77777777" w:rsidR="001859B0" w:rsidRPr="002774BD" w:rsidRDefault="001859B0" w:rsidP="00A873EA">
            <w:pPr>
              <w:jc w:val="center"/>
              <w:rPr>
                <w:sz w:val="20"/>
              </w:rPr>
            </w:pPr>
            <w:r>
              <w:rPr>
                <w:sz w:val="20"/>
              </w:rPr>
              <w:t>X</w:t>
            </w:r>
          </w:p>
        </w:tc>
        <w:tc>
          <w:tcPr>
            <w:tcW w:w="981" w:type="dxa"/>
            <w:shd w:val="clear" w:color="auto" w:fill="CCCCCC"/>
            <w:tcMar>
              <w:top w:w="15" w:type="dxa"/>
              <w:left w:w="15" w:type="dxa"/>
              <w:bottom w:w="0" w:type="dxa"/>
              <w:right w:w="15" w:type="dxa"/>
            </w:tcMar>
            <w:vAlign w:val="center"/>
          </w:tcPr>
          <w:p w14:paraId="5193262F" w14:textId="77777777" w:rsidR="001859B0" w:rsidRPr="002774BD" w:rsidRDefault="001859B0" w:rsidP="00A873EA">
            <w:pPr>
              <w:jc w:val="center"/>
              <w:rPr>
                <w:sz w:val="20"/>
              </w:rPr>
            </w:pPr>
          </w:p>
        </w:tc>
        <w:tc>
          <w:tcPr>
            <w:tcW w:w="405" w:type="dxa"/>
            <w:shd w:val="clear" w:color="auto" w:fill="CCCCCC"/>
            <w:vAlign w:val="center"/>
          </w:tcPr>
          <w:p w14:paraId="152CC63F" w14:textId="77777777" w:rsidR="001859B0" w:rsidRPr="002774BD" w:rsidRDefault="001859B0" w:rsidP="00A873EA">
            <w:pPr>
              <w:jc w:val="center"/>
              <w:rPr>
                <w:sz w:val="20"/>
              </w:rPr>
            </w:pPr>
          </w:p>
        </w:tc>
        <w:tc>
          <w:tcPr>
            <w:tcW w:w="432" w:type="dxa"/>
            <w:shd w:val="clear" w:color="auto" w:fill="CCCCCC"/>
            <w:tcMar>
              <w:top w:w="15" w:type="dxa"/>
              <w:left w:w="15" w:type="dxa"/>
              <w:bottom w:w="0" w:type="dxa"/>
              <w:right w:w="15" w:type="dxa"/>
            </w:tcMar>
            <w:vAlign w:val="center"/>
          </w:tcPr>
          <w:p w14:paraId="71BE2B50" w14:textId="77777777" w:rsidR="001859B0" w:rsidRPr="002774BD" w:rsidRDefault="001859B0" w:rsidP="00A873EA">
            <w:pPr>
              <w:jc w:val="center"/>
              <w:rPr>
                <w:sz w:val="20"/>
              </w:rPr>
            </w:pPr>
          </w:p>
        </w:tc>
        <w:tc>
          <w:tcPr>
            <w:tcW w:w="378" w:type="dxa"/>
            <w:shd w:val="clear" w:color="auto" w:fill="CCCCCC"/>
            <w:vAlign w:val="center"/>
          </w:tcPr>
          <w:p w14:paraId="27908065" w14:textId="77777777" w:rsidR="001859B0" w:rsidRPr="002774BD" w:rsidRDefault="001859B0" w:rsidP="00A873EA">
            <w:pPr>
              <w:jc w:val="center"/>
              <w:rPr>
                <w:sz w:val="20"/>
              </w:rPr>
            </w:pPr>
          </w:p>
        </w:tc>
        <w:tc>
          <w:tcPr>
            <w:tcW w:w="414" w:type="dxa"/>
            <w:shd w:val="clear" w:color="auto" w:fill="CCCCCC"/>
            <w:tcMar>
              <w:top w:w="15" w:type="dxa"/>
              <w:left w:w="15" w:type="dxa"/>
              <w:bottom w:w="0" w:type="dxa"/>
              <w:right w:w="15" w:type="dxa"/>
            </w:tcMar>
            <w:vAlign w:val="center"/>
          </w:tcPr>
          <w:p w14:paraId="6D9A5E8F" w14:textId="77777777" w:rsidR="001859B0" w:rsidRPr="002774BD" w:rsidRDefault="001859B0" w:rsidP="00A873EA">
            <w:pPr>
              <w:jc w:val="center"/>
              <w:rPr>
                <w:sz w:val="20"/>
              </w:rPr>
            </w:pPr>
          </w:p>
        </w:tc>
        <w:tc>
          <w:tcPr>
            <w:tcW w:w="360" w:type="dxa"/>
            <w:shd w:val="clear" w:color="auto" w:fill="CCCCCC"/>
            <w:tcMar>
              <w:top w:w="15" w:type="dxa"/>
              <w:left w:w="15" w:type="dxa"/>
              <w:bottom w:w="0" w:type="dxa"/>
              <w:right w:w="15" w:type="dxa"/>
            </w:tcMar>
            <w:vAlign w:val="center"/>
          </w:tcPr>
          <w:p w14:paraId="562A72CF" w14:textId="77777777" w:rsidR="001859B0" w:rsidRPr="002774BD" w:rsidRDefault="001859B0" w:rsidP="00A873EA">
            <w:pPr>
              <w:jc w:val="center"/>
              <w:rPr>
                <w:sz w:val="20"/>
              </w:rPr>
            </w:pPr>
          </w:p>
        </w:tc>
        <w:tc>
          <w:tcPr>
            <w:tcW w:w="396" w:type="dxa"/>
            <w:shd w:val="clear" w:color="auto" w:fill="CCCCCC"/>
            <w:tcMar>
              <w:top w:w="15" w:type="dxa"/>
              <w:left w:w="15" w:type="dxa"/>
              <w:bottom w:w="0" w:type="dxa"/>
              <w:right w:w="15" w:type="dxa"/>
            </w:tcMar>
            <w:vAlign w:val="center"/>
          </w:tcPr>
          <w:p w14:paraId="3583478A" w14:textId="77777777" w:rsidR="001859B0" w:rsidRPr="002774BD" w:rsidRDefault="001859B0" w:rsidP="00A873EA">
            <w:pPr>
              <w:jc w:val="center"/>
              <w:rPr>
                <w:sz w:val="20"/>
              </w:rPr>
            </w:pPr>
          </w:p>
        </w:tc>
        <w:tc>
          <w:tcPr>
            <w:tcW w:w="378" w:type="dxa"/>
            <w:shd w:val="clear" w:color="auto" w:fill="CCCCCC"/>
            <w:tcMar>
              <w:top w:w="15" w:type="dxa"/>
              <w:left w:w="15" w:type="dxa"/>
              <w:bottom w:w="0" w:type="dxa"/>
              <w:right w:w="15" w:type="dxa"/>
            </w:tcMar>
            <w:vAlign w:val="center"/>
          </w:tcPr>
          <w:p w14:paraId="085C58E5" w14:textId="77777777" w:rsidR="001859B0" w:rsidRPr="002774BD" w:rsidRDefault="001859B0" w:rsidP="00A873EA">
            <w:pPr>
              <w:jc w:val="center"/>
              <w:rPr>
                <w:sz w:val="20"/>
              </w:rPr>
            </w:pPr>
          </w:p>
        </w:tc>
        <w:tc>
          <w:tcPr>
            <w:tcW w:w="396" w:type="dxa"/>
            <w:shd w:val="clear" w:color="auto" w:fill="CCCCCC"/>
            <w:vAlign w:val="center"/>
          </w:tcPr>
          <w:p w14:paraId="59CB01E9" w14:textId="77777777" w:rsidR="001859B0" w:rsidRPr="002774BD" w:rsidRDefault="001859B0" w:rsidP="00A873EA">
            <w:pPr>
              <w:jc w:val="center"/>
              <w:rPr>
                <w:sz w:val="20"/>
              </w:rPr>
            </w:pPr>
          </w:p>
        </w:tc>
        <w:tc>
          <w:tcPr>
            <w:tcW w:w="396" w:type="dxa"/>
            <w:shd w:val="clear" w:color="auto" w:fill="CCCCCC"/>
            <w:vAlign w:val="center"/>
          </w:tcPr>
          <w:p w14:paraId="5C1534BD" w14:textId="77777777" w:rsidR="001859B0" w:rsidRPr="002774BD" w:rsidRDefault="001859B0" w:rsidP="00A873EA">
            <w:pPr>
              <w:jc w:val="center"/>
              <w:rPr>
                <w:sz w:val="20"/>
              </w:rPr>
            </w:pPr>
          </w:p>
        </w:tc>
        <w:tc>
          <w:tcPr>
            <w:tcW w:w="387" w:type="dxa"/>
            <w:shd w:val="clear" w:color="auto" w:fill="CCCCCC"/>
            <w:vAlign w:val="center"/>
          </w:tcPr>
          <w:p w14:paraId="3495227C" w14:textId="77777777" w:rsidR="001859B0" w:rsidRPr="002774BD" w:rsidRDefault="001859B0" w:rsidP="00A873EA">
            <w:pPr>
              <w:jc w:val="center"/>
              <w:rPr>
                <w:sz w:val="20"/>
              </w:rPr>
            </w:pPr>
          </w:p>
        </w:tc>
        <w:tc>
          <w:tcPr>
            <w:tcW w:w="342" w:type="dxa"/>
            <w:shd w:val="clear" w:color="auto" w:fill="CCCCCC"/>
            <w:vAlign w:val="center"/>
          </w:tcPr>
          <w:p w14:paraId="5858B122" w14:textId="77777777" w:rsidR="001859B0" w:rsidRPr="002774BD" w:rsidRDefault="001859B0" w:rsidP="00A873EA">
            <w:pPr>
              <w:jc w:val="center"/>
              <w:rPr>
                <w:sz w:val="20"/>
              </w:rPr>
            </w:pPr>
          </w:p>
        </w:tc>
        <w:tc>
          <w:tcPr>
            <w:tcW w:w="378" w:type="dxa"/>
            <w:shd w:val="clear" w:color="auto" w:fill="CCCCCC"/>
            <w:vAlign w:val="center"/>
          </w:tcPr>
          <w:p w14:paraId="5D904722" w14:textId="77777777" w:rsidR="001859B0" w:rsidRPr="002774BD" w:rsidRDefault="001859B0" w:rsidP="00A873EA">
            <w:pPr>
              <w:jc w:val="center"/>
              <w:rPr>
                <w:sz w:val="20"/>
              </w:rPr>
            </w:pPr>
          </w:p>
        </w:tc>
        <w:tc>
          <w:tcPr>
            <w:tcW w:w="369" w:type="dxa"/>
            <w:shd w:val="clear" w:color="auto" w:fill="auto"/>
            <w:vAlign w:val="center"/>
          </w:tcPr>
          <w:p w14:paraId="0305BEC5" w14:textId="77777777" w:rsidR="001859B0" w:rsidRPr="002774BD" w:rsidRDefault="00560D6B" w:rsidP="00A873EA">
            <w:pPr>
              <w:jc w:val="center"/>
              <w:rPr>
                <w:sz w:val="20"/>
              </w:rPr>
            </w:pPr>
            <w:r>
              <w:rPr>
                <w:sz w:val="20"/>
              </w:rPr>
              <w:t>X</w:t>
            </w:r>
          </w:p>
        </w:tc>
        <w:tc>
          <w:tcPr>
            <w:tcW w:w="360" w:type="dxa"/>
            <w:shd w:val="clear" w:color="auto" w:fill="CCCCCC"/>
            <w:vAlign w:val="center"/>
          </w:tcPr>
          <w:p w14:paraId="0E742FC3" w14:textId="77777777" w:rsidR="001859B0" w:rsidRPr="002774BD" w:rsidRDefault="001859B0" w:rsidP="00A873EA">
            <w:pPr>
              <w:jc w:val="center"/>
              <w:rPr>
                <w:sz w:val="20"/>
              </w:rPr>
            </w:pPr>
          </w:p>
        </w:tc>
        <w:tc>
          <w:tcPr>
            <w:tcW w:w="369" w:type="dxa"/>
            <w:shd w:val="clear" w:color="auto" w:fill="CCCCCC"/>
            <w:vAlign w:val="center"/>
          </w:tcPr>
          <w:p w14:paraId="1A58F50E" w14:textId="77777777" w:rsidR="001859B0" w:rsidRPr="002774BD" w:rsidRDefault="001859B0" w:rsidP="00A873EA">
            <w:pPr>
              <w:jc w:val="center"/>
              <w:rPr>
                <w:sz w:val="20"/>
              </w:rPr>
            </w:pPr>
          </w:p>
        </w:tc>
      </w:tr>
      <w:tr w:rsidR="00E32D41" w:rsidRPr="002774BD" w14:paraId="7474CF10" w14:textId="77777777" w:rsidTr="00F6659C">
        <w:trPr>
          <w:trHeight w:val="262"/>
        </w:trPr>
        <w:tc>
          <w:tcPr>
            <w:tcW w:w="3366" w:type="dxa"/>
            <w:tcMar>
              <w:top w:w="15" w:type="dxa"/>
              <w:left w:w="15" w:type="dxa"/>
              <w:bottom w:w="0" w:type="dxa"/>
              <w:right w:w="15" w:type="dxa"/>
            </w:tcMar>
            <w:vAlign w:val="bottom"/>
          </w:tcPr>
          <w:p w14:paraId="4C669DBF" w14:textId="77777777" w:rsidR="00E32D41" w:rsidRPr="002774BD" w:rsidRDefault="00F25605" w:rsidP="00B8010C">
            <w:pPr>
              <w:ind w:left="102"/>
              <w:rPr>
                <w:sz w:val="20"/>
              </w:rPr>
            </w:pPr>
            <w:r w:rsidRPr="002774BD">
              <w:rPr>
                <w:sz w:val="20"/>
              </w:rPr>
              <w:t>Physical examination</w:t>
            </w:r>
          </w:p>
        </w:tc>
        <w:tc>
          <w:tcPr>
            <w:tcW w:w="981" w:type="dxa"/>
            <w:shd w:val="clear" w:color="auto" w:fill="CCCCCC"/>
            <w:tcMar>
              <w:top w:w="15" w:type="dxa"/>
              <w:left w:w="15" w:type="dxa"/>
              <w:bottom w:w="0" w:type="dxa"/>
              <w:right w:w="15" w:type="dxa"/>
            </w:tcMar>
            <w:vAlign w:val="center"/>
          </w:tcPr>
          <w:p w14:paraId="17BE90D7" w14:textId="77777777" w:rsidR="00E32D41" w:rsidRPr="002774BD" w:rsidRDefault="00E32D41" w:rsidP="00A873EA">
            <w:pPr>
              <w:jc w:val="center"/>
              <w:rPr>
                <w:sz w:val="20"/>
              </w:rPr>
            </w:pPr>
          </w:p>
        </w:tc>
        <w:tc>
          <w:tcPr>
            <w:tcW w:w="981" w:type="dxa"/>
            <w:shd w:val="clear" w:color="auto" w:fill="auto"/>
            <w:tcMar>
              <w:top w:w="15" w:type="dxa"/>
              <w:left w:w="15" w:type="dxa"/>
              <w:bottom w:w="0" w:type="dxa"/>
              <w:right w:w="15" w:type="dxa"/>
            </w:tcMar>
            <w:vAlign w:val="center"/>
          </w:tcPr>
          <w:p w14:paraId="04C74387" w14:textId="77777777" w:rsidR="00E32D41" w:rsidRPr="002774BD" w:rsidRDefault="00E32D41" w:rsidP="00A873EA">
            <w:pPr>
              <w:jc w:val="center"/>
              <w:rPr>
                <w:sz w:val="20"/>
              </w:rPr>
            </w:pPr>
            <w:r>
              <w:rPr>
                <w:sz w:val="20"/>
              </w:rPr>
              <w:t>X</w:t>
            </w:r>
          </w:p>
        </w:tc>
        <w:tc>
          <w:tcPr>
            <w:tcW w:w="405" w:type="dxa"/>
            <w:shd w:val="clear" w:color="auto" w:fill="CCCCCC"/>
            <w:vAlign w:val="center"/>
          </w:tcPr>
          <w:p w14:paraId="6B764717" w14:textId="77777777" w:rsidR="00E32D41" w:rsidRPr="002774BD" w:rsidRDefault="00E32D41" w:rsidP="00A873EA">
            <w:pPr>
              <w:jc w:val="center"/>
              <w:rPr>
                <w:sz w:val="20"/>
              </w:rPr>
            </w:pPr>
          </w:p>
        </w:tc>
        <w:tc>
          <w:tcPr>
            <w:tcW w:w="432" w:type="dxa"/>
            <w:shd w:val="clear" w:color="auto" w:fill="CCCCCC"/>
            <w:tcMar>
              <w:top w:w="15" w:type="dxa"/>
              <w:left w:w="15" w:type="dxa"/>
              <w:bottom w:w="0" w:type="dxa"/>
              <w:right w:w="15" w:type="dxa"/>
            </w:tcMar>
            <w:vAlign w:val="center"/>
          </w:tcPr>
          <w:p w14:paraId="33922E46" w14:textId="77777777" w:rsidR="00E32D41" w:rsidRPr="002774BD" w:rsidRDefault="00F25605" w:rsidP="00A873EA">
            <w:pPr>
              <w:jc w:val="center"/>
              <w:rPr>
                <w:sz w:val="20"/>
              </w:rPr>
            </w:pPr>
            <w:r>
              <w:rPr>
                <w:sz w:val="20"/>
              </w:rPr>
              <w:t xml:space="preserve"> </w:t>
            </w:r>
          </w:p>
        </w:tc>
        <w:tc>
          <w:tcPr>
            <w:tcW w:w="378" w:type="dxa"/>
            <w:shd w:val="clear" w:color="auto" w:fill="auto"/>
            <w:vAlign w:val="center"/>
          </w:tcPr>
          <w:p w14:paraId="0A060315" w14:textId="77777777" w:rsidR="00E32D41"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23B0F354" w14:textId="77777777" w:rsidR="00E32D41" w:rsidRPr="002774BD" w:rsidRDefault="00E32D41" w:rsidP="00A873EA">
            <w:pPr>
              <w:jc w:val="center"/>
              <w:rPr>
                <w:sz w:val="20"/>
              </w:rPr>
            </w:pPr>
          </w:p>
        </w:tc>
        <w:tc>
          <w:tcPr>
            <w:tcW w:w="360" w:type="dxa"/>
            <w:shd w:val="clear" w:color="auto" w:fill="auto"/>
            <w:tcMar>
              <w:top w:w="15" w:type="dxa"/>
              <w:left w:w="15" w:type="dxa"/>
              <w:bottom w:w="0" w:type="dxa"/>
              <w:right w:w="15" w:type="dxa"/>
            </w:tcMar>
            <w:vAlign w:val="center"/>
          </w:tcPr>
          <w:p w14:paraId="5673A7EB" w14:textId="77777777" w:rsidR="00E32D41" w:rsidRPr="002774BD" w:rsidRDefault="00560D6B" w:rsidP="00A873EA">
            <w:pPr>
              <w:jc w:val="center"/>
              <w:rPr>
                <w:sz w:val="20"/>
              </w:rPr>
            </w:pPr>
            <w:r>
              <w:rPr>
                <w:sz w:val="20"/>
              </w:rPr>
              <w:t>X</w:t>
            </w:r>
          </w:p>
        </w:tc>
        <w:tc>
          <w:tcPr>
            <w:tcW w:w="396" w:type="dxa"/>
            <w:shd w:val="clear" w:color="auto" w:fill="CCCCCC"/>
            <w:tcMar>
              <w:top w:w="15" w:type="dxa"/>
              <w:left w:w="15" w:type="dxa"/>
              <w:bottom w:w="0" w:type="dxa"/>
              <w:right w:w="15" w:type="dxa"/>
            </w:tcMar>
            <w:vAlign w:val="center"/>
          </w:tcPr>
          <w:p w14:paraId="2DFDCA5F" w14:textId="77777777" w:rsidR="00E32D41" w:rsidRPr="002774BD" w:rsidRDefault="00E32D41" w:rsidP="00A873EA">
            <w:pPr>
              <w:jc w:val="center"/>
              <w:rPr>
                <w:sz w:val="20"/>
              </w:rPr>
            </w:pPr>
          </w:p>
        </w:tc>
        <w:tc>
          <w:tcPr>
            <w:tcW w:w="378" w:type="dxa"/>
            <w:shd w:val="clear" w:color="auto" w:fill="auto"/>
            <w:tcMar>
              <w:top w:w="15" w:type="dxa"/>
              <w:left w:w="15" w:type="dxa"/>
              <w:bottom w:w="0" w:type="dxa"/>
              <w:right w:w="15" w:type="dxa"/>
            </w:tcMar>
            <w:vAlign w:val="center"/>
          </w:tcPr>
          <w:p w14:paraId="7C497CD8" w14:textId="77777777" w:rsidR="00E32D41" w:rsidRPr="002774BD" w:rsidRDefault="00560D6B" w:rsidP="00A873EA">
            <w:pPr>
              <w:jc w:val="center"/>
              <w:rPr>
                <w:sz w:val="20"/>
              </w:rPr>
            </w:pPr>
            <w:r>
              <w:rPr>
                <w:sz w:val="20"/>
              </w:rPr>
              <w:t>X</w:t>
            </w:r>
          </w:p>
        </w:tc>
        <w:tc>
          <w:tcPr>
            <w:tcW w:w="396" w:type="dxa"/>
            <w:shd w:val="clear" w:color="auto" w:fill="CCCCCC"/>
            <w:vAlign w:val="center"/>
          </w:tcPr>
          <w:p w14:paraId="2A475E9C" w14:textId="77777777" w:rsidR="00E32D41" w:rsidRPr="002774BD" w:rsidRDefault="00E32D41" w:rsidP="00A873EA">
            <w:pPr>
              <w:jc w:val="center"/>
              <w:rPr>
                <w:sz w:val="20"/>
              </w:rPr>
            </w:pPr>
          </w:p>
        </w:tc>
        <w:tc>
          <w:tcPr>
            <w:tcW w:w="396" w:type="dxa"/>
            <w:shd w:val="clear" w:color="auto" w:fill="auto"/>
            <w:vAlign w:val="center"/>
          </w:tcPr>
          <w:p w14:paraId="0F054F21" w14:textId="77777777" w:rsidR="00E32D41" w:rsidRPr="002774BD" w:rsidRDefault="00560D6B" w:rsidP="00A873EA">
            <w:pPr>
              <w:jc w:val="center"/>
              <w:rPr>
                <w:sz w:val="20"/>
              </w:rPr>
            </w:pPr>
            <w:r>
              <w:rPr>
                <w:sz w:val="20"/>
              </w:rPr>
              <w:t>X</w:t>
            </w:r>
          </w:p>
        </w:tc>
        <w:tc>
          <w:tcPr>
            <w:tcW w:w="387" w:type="dxa"/>
            <w:shd w:val="clear" w:color="auto" w:fill="CCCCCC"/>
            <w:vAlign w:val="center"/>
          </w:tcPr>
          <w:p w14:paraId="59B97144" w14:textId="77777777" w:rsidR="00E32D41" w:rsidRPr="002774BD" w:rsidRDefault="00E32D41" w:rsidP="00A873EA">
            <w:pPr>
              <w:jc w:val="center"/>
              <w:rPr>
                <w:sz w:val="20"/>
              </w:rPr>
            </w:pPr>
          </w:p>
        </w:tc>
        <w:tc>
          <w:tcPr>
            <w:tcW w:w="342" w:type="dxa"/>
            <w:shd w:val="clear" w:color="auto" w:fill="auto"/>
            <w:vAlign w:val="center"/>
          </w:tcPr>
          <w:p w14:paraId="3A3B1419" w14:textId="77777777" w:rsidR="00E32D41" w:rsidRPr="002774BD" w:rsidRDefault="00560D6B" w:rsidP="00A873EA">
            <w:pPr>
              <w:jc w:val="center"/>
              <w:rPr>
                <w:sz w:val="20"/>
              </w:rPr>
            </w:pPr>
            <w:r>
              <w:rPr>
                <w:sz w:val="20"/>
              </w:rPr>
              <w:t>X</w:t>
            </w:r>
          </w:p>
        </w:tc>
        <w:tc>
          <w:tcPr>
            <w:tcW w:w="378" w:type="dxa"/>
            <w:shd w:val="clear" w:color="auto" w:fill="CCCCCC"/>
            <w:vAlign w:val="center"/>
          </w:tcPr>
          <w:p w14:paraId="077EC71F" w14:textId="77777777" w:rsidR="00E32D41" w:rsidRPr="002774BD" w:rsidRDefault="00E32D41" w:rsidP="00A873EA">
            <w:pPr>
              <w:jc w:val="center"/>
              <w:rPr>
                <w:sz w:val="20"/>
              </w:rPr>
            </w:pPr>
          </w:p>
        </w:tc>
        <w:tc>
          <w:tcPr>
            <w:tcW w:w="369" w:type="dxa"/>
            <w:shd w:val="clear" w:color="auto" w:fill="auto"/>
            <w:vAlign w:val="center"/>
          </w:tcPr>
          <w:p w14:paraId="25A9A10B" w14:textId="77777777" w:rsidR="00E32D41" w:rsidRPr="002774BD" w:rsidRDefault="00560D6B" w:rsidP="00A873EA">
            <w:pPr>
              <w:jc w:val="center"/>
              <w:rPr>
                <w:sz w:val="20"/>
              </w:rPr>
            </w:pPr>
            <w:r>
              <w:rPr>
                <w:sz w:val="20"/>
              </w:rPr>
              <w:t>X</w:t>
            </w:r>
          </w:p>
        </w:tc>
        <w:tc>
          <w:tcPr>
            <w:tcW w:w="360" w:type="dxa"/>
            <w:shd w:val="clear" w:color="auto" w:fill="CCCCCC"/>
            <w:vAlign w:val="center"/>
          </w:tcPr>
          <w:p w14:paraId="7793DFFC" w14:textId="77777777" w:rsidR="00E32D41" w:rsidRPr="002774BD" w:rsidRDefault="00E32D41" w:rsidP="00A873EA">
            <w:pPr>
              <w:jc w:val="center"/>
              <w:rPr>
                <w:sz w:val="20"/>
              </w:rPr>
            </w:pPr>
          </w:p>
        </w:tc>
        <w:tc>
          <w:tcPr>
            <w:tcW w:w="369" w:type="dxa"/>
            <w:shd w:val="clear" w:color="auto" w:fill="auto"/>
            <w:vAlign w:val="center"/>
          </w:tcPr>
          <w:p w14:paraId="7F04C133" w14:textId="77777777" w:rsidR="00E32D41" w:rsidRPr="002774BD" w:rsidRDefault="00C36330" w:rsidP="00A873EA">
            <w:pPr>
              <w:jc w:val="center"/>
              <w:rPr>
                <w:sz w:val="20"/>
              </w:rPr>
            </w:pPr>
            <w:r>
              <w:rPr>
                <w:sz w:val="20"/>
              </w:rPr>
              <w:t>X</w:t>
            </w:r>
          </w:p>
        </w:tc>
      </w:tr>
      <w:tr w:rsidR="00560D6B" w:rsidRPr="002774BD" w14:paraId="001C4450" w14:textId="77777777" w:rsidTr="00F6659C">
        <w:trPr>
          <w:trHeight w:val="253"/>
        </w:trPr>
        <w:tc>
          <w:tcPr>
            <w:tcW w:w="3366" w:type="dxa"/>
            <w:tcMar>
              <w:top w:w="15" w:type="dxa"/>
              <w:left w:w="15" w:type="dxa"/>
              <w:bottom w:w="0" w:type="dxa"/>
              <w:right w:w="15" w:type="dxa"/>
            </w:tcMar>
            <w:vAlign w:val="bottom"/>
          </w:tcPr>
          <w:p w14:paraId="40389DA9" w14:textId="77777777" w:rsidR="00560D6B" w:rsidRPr="002774BD" w:rsidRDefault="00560D6B" w:rsidP="007A2B98">
            <w:pPr>
              <w:ind w:left="102"/>
              <w:rPr>
                <w:sz w:val="20"/>
                <w:vertAlign w:val="superscript"/>
              </w:rPr>
            </w:pPr>
            <w:r w:rsidRPr="002774BD">
              <w:rPr>
                <w:sz w:val="20"/>
              </w:rPr>
              <w:t>Vital signs</w:t>
            </w:r>
            <w:r w:rsidRPr="002774BD">
              <w:rPr>
                <w:sz w:val="20"/>
                <w:vertAlign w:val="superscript"/>
              </w:rPr>
              <w:t xml:space="preserve"> </w:t>
            </w:r>
            <w:r>
              <w:rPr>
                <w:sz w:val="20"/>
                <w:vertAlign w:val="superscript"/>
              </w:rPr>
              <w:t>c</w:t>
            </w:r>
          </w:p>
        </w:tc>
        <w:tc>
          <w:tcPr>
            <w:tcW w:w="981" w:type="dxa"/>
            <w:shd w:val="clear" w:color="auto" w:fill="CCCCCC"/>
            <w:tcMar>
              <w:top w:w="15" w:type="dxa"/>
              <w:left w:w="15" w:type="dxa"/>
              <w:bottom w:w="0" w:type="dxa"/>
              <w:right w:w="15" w:type="dxa"/>
            </w:tcMar>
            <w:vAlign w:val="center"/>
          </w:tcPr>
          <w:p w14:paraId="5705382E" w14:textId="77777777" w:rsidR="00560D6B" w:rsidRPr="002774BD" w:rsidRDefault="00560D6B" w:rsidP="007A2B98">
            <w:pPr>
              <w:jc w:val="center"/>
              <w:rPr>
                <w:sz w:val="20"/>
              </w:rPr>
            </w:pPr>
          </w:p>
        </w:tc>
        <w:tc>
          <w:tcPr>
            <w:tcW w:w="981" w:type="dxa"/>
            <w:shd w:val="clear" w:color="auto" w:fill="auto"/>
            <w:tcMar>
              <w:top w:w="15" w:type="dxa"/>
              <w:left w:w="15" w:type="dxa"/>
              <w:bottom w:w="0" w:type="dxa"/>
              <w:right w:w="15" w:type="dxa"/>
            </w:tcMar>
            <w:vAlign w:val="center"/>
          </w:tcPr>
          <w:p w14:paraId="7E492A1A" w14:textId="77777777" w:rsidR="00560D6B" w:rsidRPr="002774BD" w:rsidRDefault="00560D6B" w:rsidP="007A2B98">
            <w:pPr>
              <w:jc w:val="center"/>
              <w:rPr>
                <w:sz w:val="20"/>
              </w:rPr>
            </w:pPr>
            <w:r w:rsidRPr="002774BD">
              <w:rPr>
                <w:sz w:val="20"/>
              </w:rPr>
              <w:t>X</w:t>
            </w:r>
          </w:p>
        </w:tc>
        <w:tc>
          <w:tcPr>
            <w:tcW w:w="405" w:type="dxa"/>
            <w:shd w:val="clear" w:color="auto" w:fill="CCCCCC"/>
            <w:vAlign w:val="center"/>
          </w:tcPr>
          <w:p w14:paraId="57E12F24" w14:textId="77777777" w:rsidR="00560D6B" w:rsidRPr="002774BD" w:rsidRDefault="00560D6B" w:rsidP="007A2B98">
            <w:pPr>
              <w:jc w:val="center"/>
              <w:rPr>
                <w:sz w:val="20"/>
              </w:rPr>
            </w:pPr>
          </w:p>
        </w:tc>
        <w:tc>
          <w:tcPr>
            <w:tcW w:w="432" w:type="dxa"/>
            <w:shd w:val="clear" w:color="auto" w:fill="CCCCCC"/>
            <w:tcMar>
              <w:top w:w="15" w:type="dxa"/>
              <w:left w:w="15" w:type="dxa"/>
              <w:bottom w:w="0" w:type="dxa"/>
              <w:right w:w="15" w:type="dxa"/>
            </w:tcMar>
            <w:vAlign w:val="center"/>
          </w:tcPr>
          <w:p w14:paraId="74DA501E" w14:textId="77777777" w:rsidR="00560D6B" w:rsidRPr="002774BD" w:rsidRDefault="00560D6B" w:rsidP="007A2B98">
            <w:pPr>
              <w:jc w:val="center"/>
              <w:rPr>
                <w:sz w:val="20"/>
              </w:rPr>
            </w:pPr>
          </w:p>
        </w:tc>
        <w:tc>
          <w:tcPr>
            <w:tcW w:w="378" w:type="dxa"/>
            <w:shd w:val="clear" w:color="auto" w:fill="auto"/>
            <w:vAlign w:val="center"/>
          </w:tcPr>
          <w:p w14:paraId="76407925" w14:textId="77777777" w:rsidR="00560D6B" w:rsidRPr="002774BD" w:rsidRDefault="00560D6B" w:rsidP="007A2B98">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22747029" w14:textId="77777777" w:rsidR="00560D6B" w:rsidRPr="002774BD" w:rsidRDefault="00560D6B" w:rsidP="007A2B98">
            <w:pPr>
              <w:jc w:val="center"/>
              <w:rPr>
                <w:sz w:val="20"/>
              </w:rPr>
            </w:pPr>
          </w:p>
        </w:tc>
        <w:tc>
          <w:tcPr>
            <w:tcW w:w="360" w:type="dxa"/>
            <w:shd w:val="clear" w:color="auto" w:fill="auto"/>
            <w:tcMar>
              <w:top w:w="15" w:type="dxa"/>
              <w:left w:w="15" w:type="dxa"/>
              <w:bottom w:w="0" w:type="dxa"/>
              <w:right w:w="15" w:type="dxa"/>
            </w:tcMar>
            <w:vAlign w:val="center"/>
          </w:tcPr>
          <w:p w14:paraId="67FFA823" w14:textId="77777777" w:rsidR="00560D6B" w:rsidRPr="002774BD" w:rsidRDefault="00560D6B" w:rsidP="007A2B98">
            <w:pPr>
              <w:jc w:val="center"/>
              <w:rPr>
                <w:sz w:val="20"/>
              </w:rPr>
            </w:pPr>
            <w:r w:rsidRPr="002774BD">
              <w:rPr>
                <w:sz w:val="20"/>
              </w:rPr>
              <w:t>X</w:t>
            </w:r>
          </w:p>
        </w:tc>
        <w:tc>
          <w:tcPr>
            <w:tcW w:w="396" w:type="dxa"/>
            <w:shd w:val="clear" w:color="auto" w:fill="CCCCCC"/>
            <w:tcMar>
              <w:top w:w="15" w:type="dxa"/>
              <w:left w:w="15" w:type="dxa"/>
              <w:bottom w:w="0" w:type="dxa"/>
              <w:right w:w="15" w:type="dxa"/>
            </w:tcMar>
            <w:vAlign w:val="center"/>
          </w:tcPr>
          <w:p w14:paraId="55E23F59" w14:textId="77777777" w:rsidR="00560D6B" w:rsidRPr="002774BD" w:rsidRDefault="00560D6B" w:rsidP="007A2B98">
            <w:pPr>
              <w:jc w:val="center"/>
              <w:rPr>
                <w:sz w:val="20"/>
              </w:rPr>
            </w:pPr>
          </w:p>
        </w:tc>
        <w:tc>
          <w:tcPr>
            <w:tcW w:w="378" w:type="dxa"/>
            <w:shd w:val="clear" w:color="auto" w:fill="auto"/>
            <w:tcMar>
              <w:top w:w="15" w:type="dxa"/>
              <w:left w:w="15" w:type="dxa"/>
              <w:bottom w:w="0" w:type="dxa"/>
              <w:right w:w="15" w:type="dxa"/>
            </w:tcMar>
            <w:vAlign w:val="center"/>
          </w:tcPr>
          <w:p w14:paraId="63A5241A" w14:textId="77777777" w:rsidR="00560D6B" w:rsidRPr="002774BD" w:rsidRDefault="00560D6B" w:rsidP="007A2B98">
            <w:pPr>
              <w:jc w:val="center"/>
              <w:rPr>
                <w:sz w:val="20"/>
              </w:rPr>
            </w:pPr>
            <w:r w:rsidRPr="002774BD">
              <w:rPr>
                <w:sz w:val="20"/>
              </w:rPr>
              <w:t>X</w:t>
            </w:r>
          </w:p>
        </w:tc>
        <w:tc>
          <w:tcPr>
            <w:tcW w:w="396" w:type="dxa"/>
            <w:shd w:val="clear" w:color="auto" w:fill="CCCCCC"/>
            <w:vAlign w:val="center"/>
          </w:tcPr>
          <w:p w14:paraId="5166F36E" w14:textId="77777777" w:rsidR="00560D6B" w:rsidRPr="002774BD" w:rsidRDefault="00560D6B" w:rsidP="007A2B98">
            <w:pPr>
              <w:jc w:val="center"/>
              <w:rPr>
                <w:sz w:val="20"/>
              </w:rPr>
            </w:pPr>
          </w:p>
        </w:tc>
        <w:tc>
          <w:tcPr>
            <w:tcW w:w="396" w:type="dxa"/>
            <w:shd w:val="clear" w:color="auto" w:fill="auto"/>
            <w:vAlign w:val="center"/>
          </w:tcPr>
          <w:p w14:paraId="759591B5" w14:textId="77777777" w:rsidR="00560D6B" w:rsidRPr="002774BD" w:rsidRDefault="00560D6B" w:rsidP="007A2B98">
            <w:pPr>
              <w:jc w:val="center"/>
              <w:rPr>
                <w:sz w:val="20"/>
              </w:rPr>
            </w:pPr>
            <w:r w:rsidRPr="002774BD">
              <w:rPr>
                <w:sz w:val="20"/>
              </w:rPr>
              <w:t>X</w:t>
            </w:r>
          </w:p>
        </w:tc>
        <w:tc>
          <w:tcPr>
            <w:tcW w:w="387" w:type="dxa"/>
            <w:shd w:val="clear" w:color="auto" w:fill="CCCCCC"/>
            <w:vAlign w:val="center"/>
          </w:tcPr>
          <w:p w14:paraId="0603C94A" w14:textId="77777777" w:rsidR="00560D6B" w:rsidRPr="002774BD" w:rsidRDefault="00560D6B" w:rsidP="007A2B98">
            <w:pPr>
              <w:jc w:val="center"/>
              <w:rPr>
                <w:sz w:val="20"/>
              </w:rPr>
            </w:pPr>
          </w:p>
        </w:tc>
        <w:tc>
          <w:tcPr>
            <w:tcW w:w="342" w:type="dxa"/>
            <w:shd w:val="clear" w:color="auto" w:fill="auto"/>
            <w:vAlign w:val="center"/>
          </w:tcPr>
          <w:p w14:paraId="5A4DCB29" w14:textId="77777777" w:rsidR="00560D6B" w:rsidRPr="002774BD" w:rsidRDefault="00560D6B" w:rsidP="007A2B98">
            <w:pPr>
              <w:jc w:val="center"/>
              <w:rPr>
                <w:sz w:val="20"/>
              </w:rPr>
            </w:pPr>
            <w:r>
              <w:rPr>
                <w:sz w:val="20"/>
              </w:rPr>
              <w:t>X</w:t>
            </w:r>
          </w:p>
        </w:tc>
        <w:tc>
          <w:tcPr>
            <w:tcW w:w="378" w:type="dxa"/>
            <w:shd w:val="clear" w:color="auto" w:fill="CCCCCC"/>
            <w:vAlign w:val="center"/>
          </w:tcPr>
          <w:p w14:paraId="7577D555" w14:textId="77777777" w:rsidR="00560D6B" w:rsidRPr="002774BD" w:rsidRDefault="00560D6B" w:rsidP="007A2B98">
            <w:pPr>
              <w:jc w:val="center"/>
              <w:rPr>
                <w:sz w:val="20"/>
              </w:rPr>
            </w:pPr>
          </w:p>
        </w:tc>
        <w:tc>
          <w:tcPr>
            <w:tcW w:w="369" w:type="dxa"/>
            <w:shd w:val="clear" w:color="auto" w:fill="auto"/>
            <w:vAlign w:val="center"/>
          </w:tcPr>
          <w:p w14:paraId="11401E3C" w14:textId="77777777" w:rsidR="00560D6B" w:rsidRPr="002774BD" w:rsidRDefault="00560D6B" w:rsidP="007A2B98">
            <w:pPr>
              <w:jc w:val="center"/>
              <w:rPr>
                <w:sz w:val="20"/>
              </w:rPr>
            </w:pPr>
            <w:r>
              <w:rPr>
                <w:sz w:val="20"/>
              </w:rPr>
              <w:t>X</w:t>
            </w:r>
          </w:p>
        </w:tc>
        <w:tc>
          <w:tcPr>
            <w:tcW w:w="360" w:type="dxa"/>
            <w:shd w:val="clear" w:color="auto" w:fill="CCCCCC"/>
            <w:vAlign w:val="center"/>
          </w:tcPr>
          <w:p w14:paraId="63D49D1D" w14:textId="77777777" w:rsidR="00560D6B" w:rsidRPr="002774BD" w:rsidRDefault="00560D6B" w:rsidP="007A2B98">
            <w:pPr>
              <w:jc w:val="center"/>
              <w:rPr>
                <w:sz w:val="20"/>
              </w:rPr>
            </w:pPr>
          </w:p>
        </w:tc>
        <w:tc>
          <w:tcPr>
            <w:tcW w:w="369" w:type="dxa"/>
            <w:shd w:val="clear" w:color="auto" w:fill="auto"/>
            <w:vAlign w:val="center"/>
          </w:tcPr>
          <w:p w14:paraId="6E9C6003" w14:textId="77777777" w:rsidR="00560D6B" w:rsidRPr="002774BD" w:rsidRDefault="00560D6B" w:rsidP="007A2B98">
            <w:pPr>
              <w:jc w:val="center"/>
              <w:rPr>
                <w:sz w:val="20"/>
              </w:rPr>
            </w:pPr>
            <w:r w:rsidRPr="002774BD">
              <w:rPr>
                <w:sz w:val="20"/>
              </w:rPr>
              <w:t>X</w:t>
            </w:r>
          </w:p>
        </w:tc>
      </w:tr>
      <w:tr w:rsidR="00993152" w:rsidRPr="002774BD" w14:paraId="7D53C24E" w14:textId="77777777" w:rsidTr="00F6659C">
        <w:trPr>
          <w:trHeight w:val="253"/>
        </w:trPr>
        <w:tc>
          <w:tcPr>
            <w:tcW w:w="3366" w:type="dxa"/>
            <w:tcMar>
              <w:top w:w="15" w:type="dxa"/>
              <w:left w:w="15" w:type="dxa"/>
              <w:bottom w:w="0" w:type="dxa"/>
              <w:right w:w="15" w:type="dxa"/>
            </w:tcMar>
            <w:vAlign w:val="bottom"/>
          </w:tcPr>
          <w:p w14:paraId="57754FDB" w14:textId="77777777" w:rsidR="00A873EA" w:rsidRPr="002774BD" w:rsidRDefault="00F25605" w:rsidP="00B8010C">
            <w:pPr>
              <w:ind w:left="102"/>
              <w:rPr>
                <w:sz w:val="20"/>
              </w:rPr>
            </w:pPr>
            <w:r w:rsidRPr="002774BD">
              <w:rPr>
                <w:sz w:val="20"/>
              </w:rPr>
              <w:t>Administer CHOHES</w:t>
            </w:r>
          </w:p>
        </w:tc>
        <w:tc>
          <w:tcPr>
            <w:tcW w:w="981" w:type="dxa"/>
            <w:shd w:val="clear" w:color="auto" w:fill="CCCCCC"/>
            <w:tcMar>
              <w:top w:w="15" w:type="dxa"/>
              <w:left w:w="15" w:type="dxa"/>
              <w:bottom w:w="0" w:type="dxa"/>
              <w:right w:w="15" w:type="dxa"/>
            </w:tcMar>
            <w:vAlign w:val="center"/>
          </w:tcPr>
          <w:p w14:paraId="4A857780" w14:textId="77777777" w:rsidR="00A873EA" w:rsidRPr="002774BD" w:rsidRDefault="00A873EA" w:rsidP="00A873EA">
            <w:pPr>
              <w:jc w:val="center"/>
              <w:rPr>
                <w:sz w:val="20"/>
              </w:rPr>
            </w:pPr>
          </w:p>
        </w:tc>
        <w:tc>
          <w:tcPr>
            <w:tcW w:w="981" w:type="dxa"/>
            <w:shd w:val="clear" w:color="auto" w:fill="auto"/>
            <w:tcMar>
              <w:top w:w="15" w:type="dxa"/>
              <w:left w:w="15" w:type="dxa"/>
              <w:bottom w:w="0" w:type="dxa"/>
              <w:right w:w="15" w:type="dxa"/>
            </w:tcMar>
            <w:vAlign w:val="center"/>
          </w:tcPr>
          <w:p w14:paraId="7D4643C9" w14:textId="77777777" w:rsidR="00A873EA" w:rsidRPr="002774BD" w:rsidRDefault="00A873EA" w:rsidP="00A873EA">
            <w:pPr>
              <w:jc w:val="center"/>
              <w:rPr>
                <w:sz w:val="20"/>
              </w:rPr>
            </w:pPr>
            <w:r w:rsidRPr="002774BD">
              <w:rPr>
                <w:sz w:val="20"/>
              </w:rPr>
              <w:t>X</w:t>
            </w:r>
          </w:p>
        </w:tc>
        <w:tc>
          <w:tcPr>
            <w:tcW w:w="405" w:type="dxa"/>
            <w:shd w:val="clear" w:color="auto" w:fill="CCCCCC"/>
            <w:vAlign w:val="center"/>
          </w:tcPr>
          <w:p w14:paraId="0BA37181"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18462287" w14:textId="77777777" w:rsidR="00A873EA" w:rsidRPr="002774BD" w:rsidRDefault="00F25605" w:rsidP="00A873EA">
            <w:pPr>
              <w:jc w:val="center"/>
              <w:rPr>
                <w:sz w:val="20"/>
              </w:rPr>
            </w:pPr>
            <w:r>
              <w:rPr>
                <w:sz w:val="20"/>
              </w:rPr>
              <w:t xml:space="preserve"> </w:t>
            </w:r>
          </w:p>
        </w:tc>
        <w:tc>
          <w:tcPr>
            <w:tcW w:w="378" w:type="dxa"/>
            <w:shd w:val="clear" w:color="auto" w:fill="auto"/>
            <w:vAlign w:val="center"/>
          </w:tcPr>
          <w:p w14:paraId="55A76584" w14:textId="77777777" w:rsidR="00A873EA"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11EE55F1" w14:textId="77777777" w:rsidR="00A873EA" w:rsidRPr="002774BD" w:rsidRDefault="00A873EA" w:rsidP="00A873EA">
            <w:pPr>
              <w:jc w:val="center"/>
              <w:rPr>
                <w:sz w:val="20"/>
              </w:rPr>
            </w:pPr>
          </w:p>
        </w:tc>
        <w:tc>
          <w:tcPr>
            <w:tcW w:w="360" w:type="dxa"/>
            <w:shd w:val="clear" w:color="auto" w:fill="auto"/>
            <w:tcMar>
              <w:top w:w="15" w:type="dxa"/>
              <w:left w:w="15" w:type="dxa"/>
              <w:bottom w:w="0" w:type="dxa"/>
              <w:right w:w="15" w:type="dxa"/>
            </w:tcMar>
            <w:vAlign w:val="center"/>
          </w:tcPr>
          <w:p w14:paraId="7F63C1FC" w14:textId="77777777" w:rsidR="00A873EA" w:rsidRPr="002774BD" w:rsidRDefault="00A873EA" w:rsidP="00A873EA">
            <w:pPr>
              <w:jc w:val="center"/>
              <w:rPr>
                <w:sz w:val="20"/>
              </w:rPr>
            </w:pPr>
            <w:r w:rsidRPr="002774BD">
              <w:rPr>
                <w:sz w:val="20"/>
              </w:rPr>
              <w:t>X</w:t>
            </w:r>
          </w:p>
        </w:tc>
        <w:tc>
          <w:tcPr>
            <w:tcW w:w="396" w:type="dxa"/>
            <w:shd w:val="clear" w:color="auto" w:fill="CCCCCC"/>
            <w:tcMar>
              <w:top w:w="15" w:type="dxa"/>
              <w:left w:w="15" w:type="dxa"/>
              <w:bottom w:w="0" w:type="dxa"/>
              <w:right w:w="15" w:type="dxa"/>
            </w:tcMar>
            <w:vAlign w:val="center"/>
          </w:tcPr>
          <w:p w14:paraId="3115CCAB" w14:textId="77777777" w:rsidR="00A873EA" w:rsidRPr="002774BD" w:rsidRDefault="00A873EA" w:rsidP="00A873EA">
            <w:pPr>
              <w:jc w:val="center"/>
              <w:rPr>
                <w:sz w:val="20"/>
              </w:rPr>
            </w:pPr>
          </w:p>
        </w:tc>
        <w:tc>
          <w:tcPr>
            <w:tcW w:w="378" w:type="dxa"/>
            <w:shd w:val="clear" w:color="auto" w:fill="auto"/>
            <w:tcMar>
              <w:top w:w="15" w:type="dxa"/>
              <w:left w:w="15" w:type="dxa"/>
              <w:bottom w:w="0" w:type="dxa"/>
              <w:right w:w="15" w:type="dxa"/>
            </w:tcMar>
            <w:vAlign w:val="center"/>
          </w:tcPr>
          <w:p w14:paraId="2C599A28" w14:textId="77777777" w:rsidR="00A873EA" w:rsidRPr="002774BD" w:rsidRDefault="00A873EA" w:rsidP="00A873EA">
            <w:pPr>
              <w:jc w:val="center"/>
              <w:rPr>
                <w:sz w:val="20"/>
              </w:rPr>
            </w:pPr>
            <w:r w:rsidRPr="002774BD">
              <w:rPr>
                <w:sz w:val="20"/>
              </w:rPr>
              <w:t>X</w:t>
            </w:r>
          </w:p>
        </w:tc>
        <w:tc>
          <w:tcPr>
            <w:tcW w:w="396" w:type="dxa"/>
            <w:shd w:val="clear" w:color="auto" w:fill="CCCCCC"/>
            <w:vAlign w:val="center"/>
          </w:tcPr>
          <w:p w14:paraId="047BC8CD" w14:textId="77777777" w:rsidR="00A873EA" w:rsidRPr="002774BD" w:rsidRDefault="00A873EA" w:rsidP="00A873EA">
            <w:pPr>
              <w:jc w:val="center"/>
              <w:rPr>
                <w:sz w:val="20"/>
              </w:rPr>
            </w:pPr>
          </w:p>
        </w:tc>
        <w:tc>
          <w:tcPr>
            <w:tcW w:w="396" w:type="dxa"/>
            <w:shd w:val="clear" w:color="auto" w:fill="auto"/>
            <w:vAlign w:val="center"/>
          </w:tcPr>
          <w:p w14:paraId="1BD312E7" w14:textId="77777777" w:rsidR="00A873EA" w:rsidRPr="002774BD" w:rsidRDefault="00A873EA" w:rsidP="00A873EA">
            <w:pPr>
              <w:jc w:val="center"/>
              <w:rPr>
                <w:sz w:val="20"/>
              </w:rPr>
            </w:pPr>
            <w:r w:rsidRPr="002774BD">
              <w:rPr>
                <w:sz w:val="20"/>
              </w:rPr>
              <w:t>X</w:t>
            </w:r>
          </w:p>
        </w:tc>
        <w:tc>
          <w:tcPr>
            <w:tcW w:w="387" w:type="dxa"/>
            <w:shd w:val="clear" w:color="auto" w:fill="CCCCCC"/>
            <w:vAlign w:val="center"/>
          </w:tcPr>
          <w:p w14:paraId="0B88E4C3" w14:textId="77777777" w:rsidR="00A873EA" w:rsidRPr="002774BD" w:rsidRDefault="00A873EA" w:rsidP="00A873EA">
            <w:pPr>
              <w:jc w:val="center"/>
              <w:rPr>
                <w:sz w:val="20"/>
              </w:rPr>
            </w:pPr>
          </w:p>
        </w:tc>
        <w:tc>
          <w:tcPr>
            <w:tcW w:w="342" w:type="dxa"/>
            <w:shd w:val="clear" w:color="auto" w:fill="auto"/>
            <w:vAlign w:val="center"/>
          </w:tcPr>
          <w:p w14:paraId="1DBCD333" w14:textId="77777777" w:rsidR="00A873EA" w:rsidRPr="002774BD" w:rsidRDefault="00560D6B" w:rsidP="00A873EA">
            <w:pPr>
              <w:jc w:val="center"/>
              <w:rPr>
                <w:sz w:val="20"/>
              </w:rPr>
            </w:pPr>
            <w:r>
              <w:rPr>
                <w:sz w:val="20"/>
              </w:rPr>
              <w:t>X</w:t>
            </w:r>
          </w:p>
        </w:tc>
        <w:tc>
          <w:tcPr>
            <w:tcW w:w="378" w:type="dxa"/>
            <w:shd w:val="clear" w:color="auto" w:fill="CCCCCC"/>
            <w:vAlign w:val="center"/>
          </w:tcPr>
          <w:p w14:paraId="6FFF1481" w14:textId="77777777" w:rsidR="00A873EA" w:rsidRPr="002774BD" w:rsidRDefault="00A873EA" w:rsidP="00A873EA">
            <w:pPr>
              <w:jc w:val="center"/>
              <w:rPr>
                <w:sz w:val="20"/>
              </w:rPr>
            </w:pPr>
          </w:p>
        </w:tc>
        <w:tc>
          <w:tcPr>
            <w:tcW w:w="369" w:type="dxa"/>
            <w:shd w:val="clear" w:color="auto" w:fill="auto"/>
            <w:vAlign w:val="center"/>
          </w:tcPr>
          <w:p w14:paraId="27C295EC" w14:textId="77777777" w:rsidR="00A873EA" w:rsidRPr="002774BD" w:rsidRDefault="00560D6B" w:rsidP="00A873EA">
            <w:pPr>
              <w:jc w:val="center"/>
              <w:rPr>
                <w:sz w:val="20"/>
              </w:rPr>
            </w:pPr>
            <w:r>
              <w:rPr>
                <w:sz w:val="20"/>
              </w:rPr>
              <w:t>X</w:t>
            </w:r>
          </w:p>
        </w:tc>
        <w:tc>
          <w:tcPr>
            <w:tcW w:w="360" w:type="dxa"/>
            <w:shd w:val="clear" w:color="auto" w:fill="CCCCCC"/>
            <w:vAlign w:val="center"/>
          </w:tcPr>
          <w:p w14:paraId="6EFE385A" w14:textId="77777777" w:rsidR="00A873EA" w:rsidRPr="002774BD" w:rsidRDefault="00A873EA" w:rsidP="00A873EA">
            <w:pPr>
              <w:jc w:val="center"/>
              <w:rPr>
                <w:sz w:val="20"/>
              </w:rPr>
            </w:pPr>
          </w:p>
        </w:tc>
        <w:tc>
          <w:tcPr>
            <w:tcW w:w="369" w:type="dxa"/>
            <w:shd w:val="clear" w:color="auto" w:fill="CCCCCC"/>
            <w:vAlign w:val="center"/>
          </w:tcPr>
          <w:p w14:paraId="29C4C8B0" w14:textId="77777777" w:rsidR="00A873EA" w:rsidRPr="002774BD" w:rsidRDefault="00A873EA" w:rsidP="00A873EA">
            <w:pPr>
              <w:jc w:val="center"/>
              <w:rPr>
                <w:sz w:val="20"/>
              </w:rPr>
            </w:pPr>
          </w:p>
        </w:tc>
      </w:tr>
      <w:tr w:rsidR="00993152" w:rsidRPr="002774BD" w14:paraId="2C730701" w14:textId="77777777" w:rsidTr="00F6659C">
        <w:trPr>
          <w:trHeight w:val="253"/>
        </w:trPr>
        <w:tc>
          <w:tcPr>
            <w:tcW w:w="3366" w:type="dxa"/>
            <w:tcMar>
              <w:top w:w="15" w:type="dxa"/>
              <w:left w:w="15" w:type="dxa"/>
              <w:bottom w:w="0" w:type="dxa"/>
              <w:right w:w="15" w:type="dxa"/>
            </w:tcMar>
            <w:vAlign w:val="bottom"/>
          </w:tcPr>
          <w:p w14:paraId="11521749" w14:textId="77777777" w:rsidR="00A873EA" w:rsidRPr="002774BD" w:rsidRDefault="00A873EA" w:rsidP="00B8010C">
            <w:pPr>
              <w:ind w:left="102"/>
              <w:rPr>
                <w:sz w:val="20"/>
                <w:vertAlign w:val="superscript"/>
              </w:rPr>
            </w:pPr>
            <w:r w:rsidRPr="002774BD">
              <w:rPr>
                <w:sz w:val="20"/>
              </w:rPr>
              <w:t xml:space="preserve">Complete blood count </w:t>
            </w:r>
            <w:r w:rsidR="00560D6B">
              <w:rPr>
                <w:sz w:val="20"/>
              </w:rPr>
              <w:t xml:space="preserve">(w/ retic count) </w:t>
            </w:r>
            <w:r w:rsidR="006F780B">
              <w:rPr>
                <w:sz w:val="20"/>
                <w:vertAlign w:val="superscript"/>
              </w:rPr>
              <w:t>d</w:t>
            </w:r>
          </w:p>
        </w:tc>
        <w:tc>
          <w:tcPr>
            <w:tcW w:w="981" w:type="dxa"/>
            <w:shd w:val="clear" w:color="auto" w:fill="CCCCCC"/>
            <w:tcMar>
              <w:top w:w="15" w:type="dxa"/>
              <w:left w:w="15" w:type="dxa"/>
              <w:bottom w:w="0" w:type="dxa"/>
              <w:right w:w="15" w:type="dxa"/>
            </w:tcMar>
            <w:vAlign w:val="center"/>
          </w:tcPr>
          <w:p w14:paraId="15540332" w14:textId="77777777" w:rsidR="00A873EA" w:rsidRPr="002774BD" w:rsidRDefault="006F780B" w:rsidP="00A873EA">
            <w:pPr>
              <w:jc w:val="center"/>
              <w:rPr>
                <w:sz w:val="20"/>
              </w:rPr>
            </w:pPr>
            <w:r>
              <w:rPr>
                <w:sz w:val="20"/>
              </w:rPr>
              <w:t xml:space="preserve"> </w:t>
            </w:r>
          </w:p>
        </w:tc>
        <w:tc>
          <w:tcPr>
            <w:tcW w:w="981" w:type="dxa"/>
            <w:shd w:val="clear" w:color="auto" w:fill="auto"/>
            <w:tcMar>
              <w:top w:w="15" w:type="dxa"/>
              <w:left w:w="15" w:type="dxa"/>
              <w:bottom w:w="0" w:type="dxa"/>
              <w:right w:w="15" w:type="dxa"/>
            </w:tcMar>
            <w:vAlign w:val="center"/>
          </w:tcPr>
          <w:p w14:paraId="530B4711" w14:textId="77777777" w:rsidR="00A873EA" w:rsidRPr="002774BD" w:rsidRDefault="006F780B" w:rsidP="00A873EA">
            <w:pPr>
              <w:jc w:val="center"/>
              <w:rPr>
                <w:sz w:val="20"/>
              </w:rPr>
            </w:pPr>
            <w:r>
              <w:rPr>
                <w:sz w:val="20"/>
              </w:rPr>
              <w:t>X</w:t>
            </w:r>
          </w:p>
        </w:tc>
        <w:tc>
          <w:tcPr>
            <w:tcW w:w="405" w:type="dxa"/>
            <w:shd w:val="clear" w:color="auto" w:fill="CCCCCC"/>
            <w:vAlign w:val="center"/>
          </w:tcPr>
          <w:p w14:paraId="72B22FF7"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38E6F9F0" w14:textId="77777777" w:rsidR="00A873EA" w:rsidRPr="002774BD" w:rsidRDefault="00A873EA" w:rsidP="00A873EA">
            <w:pPr>
              <w:jc w:val="center"/>
              <w:rPr>
                <w:sz w:val="20"/>
              </w:rPr>
            </w:pPr>
          </w:p>
        </w:tc>
        <w:tc>
          <w:tcPr>
            <w:tcW w:w="378" w:type="dxa"/>
            <w:shd w:val="clear" w:color="auto" w:fill="auto"/>
            <w:vAlign w:val="center"/>
          </w:tcPr>
          <w:p w14:paraId="100F328C" w14:textId="77777777" w:rsidR="00A873EA"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3212EDD7" w14:textId="77777777" w:rsidR="00A873EA" w:rsidRPr="002774BD" w:rsidRDefault="00A873EA" w:rsidP="00A873EA">
            <w:pPr>
              <w:jc w:val="center"/>
              <w:rPr>
                <w:sz w:val="20"/>
              </w:rPr>
            </w:pPr>
          </w:p>
        </w:tc>
        <w:tc>
          <w:tcPr>
            <w:tcW w:w="360" w:type="dxa"/>
            <w:shd w:val="clear" w:color="auto" w:fill="auto"/>
            <w:tcMar>
              <w:top w:w="15" w:type="dxa"/>
              <w:left w:w="15" w:type="dxa"/>
              <w:bottom w:w="0" w:type="dxa"/>
              <w:right w:w="15" w:type="dxa"/>
            </w:tcMar>
            <w:vAlign w:val="center"/>
          </w:tcPr>
          <w:p w14:paraId="1B3B27CD" w14:textId="77777777" w:rsidR="00A873EA" w:rsidRPr="002774BD" w:rsidRDefault="00A873EA" w:rsidP="00A873EA">
            <w:pPr>
              <w:jc w:val="center"/>
              <w:rPr>
                <w:sz w:val="20"/>
              </w:rPr>
            </w:pPr>
            <w:r w:rsidRPr="002774BD">
              <w:rPr>
                <w:sz w:val="20"/>
              </w:rPr>
              <w:t>X</w:t>
            </w:r>
          </w:p>
        </w:tc>
        <w:tc>
          <w:tcPr>
            <w:tcW w:w="396" w:type="dxa"/>
            <w:shd w:val="clear" w:color="auto" w:fill="CCCCCC"/>
            <w:tcMar>
              <w:top w:w="15" w:type="dxa"/>
              <w:left w:w="15" w:type="dxa"/>
              <w:bottom w:w="0" w:type="dxa"/>
              <w:right w:w="15" w:type="dxa"/>
            </w:tcMar>
            <w:vAlign w:val="center"/>
          </w:tcPr>
          <w:p w14:paraId="47729D04" w14:textId="77777777" w:rsidR="00A873EA" w:rsidRPr="002774BD" w:rsidRDefault="00A873EA" w:rsidP="00A873EA">
            <w:pPr>
              <w:jc w:val="center"/>
              <w:rPr>
                <w:sz w:val="20"/>
              </w:rPr>
            </w:pPr>
          </w:p>
        </w:tc>
        <w:tc>
          <w:tcPr>
            <w:tcW w:w="378" w:type="dxa"/>
            <w:shd w:val="clear" w:color="auto" w:fill="auto"/>
            <w:tcMar>
              <w:top w:w="15" w:type="dxa"/>
              <w:left w:w="15" w:type="dxa"/>
              <w:bottom w:w="0" w:type="dxa"/>
              <w:right w:w="15" w:type="dxa"/>
            </w:tcMar>
            <w:vAlign w:val="center"/>
          </w:tcPr>
          <w:p w14:paraId="12FE8F7A" w14:textId="77777777" w:rsidR="00A873EA" w:rsidRPr="002774BD" w:rsidRDefault="00A873EA" w:rsidP="00A873EA">
            <w:pPr>
              <w:jc w:val="center"/>
              <w:rPr>
                <w:sz w:val="20"/>
              </w:rPr>
            </w:pPr>
            <w:r w:rsidRPr="002774BD">
              <w:rPr>
                <w:sz w:val="20"/>
              </w:rPr>
              <w:t>X</w:t>
            </w:r>
          </w:p>
        </w:tc>
        <w:tc>
          <w:tcPr>
            <w:tcW w:w="396" w:type="dxa"/>
            <w:shd w:val="clear" w:color="auto" w:fill="CCCCCC"/>
            <w:vAlign w:val="center"/>
          </w:tcPr>
          <w:p w14:paraId="4AD2F9CF" w14:textId="77777777" w:rsidR="00A873EA" w:rsidRPr="002774BD" w:rsidRDefault="00A873EA" w:rsidP="00A873EA">
            <w:pPr>
              <w:jc w:val="center"/>
              <w:rPr>
                <w:sz w:val="20"/>
              </w:rPr>
            </w:pPr>
          </w:p>
        </w:tc>
        <w:tc>
          <w:tcPr>
            <w:tcW w:w="396" w:type="dxa"/>
            <w:shd w:val="clear" w:color="auto" w:fill="auto"/>
            <w:vAlign w:val="center"/>
          </w:tcPr>
          <w:p w14:paraId="1AC666C6" w14:textId="77777777" w:rsidR="00A873EA" w:rsidRPr="002774BD" w:rsidRDefault="00A873EA" w:rsidP="00A873EA">
            <w:pPr>
              <w:jc w:val="center"/>
              <w:rPr>
                <w:sz w:val="20"/>
              </w:rPr>
            </w:pPr>
            <w:r w:rsidRPr="002774BD">
              <w:rPr>
                <w:sz w:val="20"/>
              </w:rPr>
              <w:t>X</w:t>
            </w:r>
          </w:p>
        </w:tc>
        <w:tc>
          <w:tcPr>
            <w:tcW w:w="387" w:type="dxa"/>
            <w:shd w:val="clear" w:color="auto" w:fill="CCCCCC"/>
            <w:vAlign w:val="center"/>
          </w:tcPr>
          <w:p w14:paraId="486174F9" w14:textId="77777777" w:rsidR="00A873EA" w:rsidRPr="002774BD" w:rsidRDefault="00A873EA" w:rsidP="00A873EA">
            <w:pPr>
              <w:jc w:val="center"/>
              <w:rPr>
                <w:sz w:val="20"/>
              </w:rPr>
            </w:pPr>
          </w:p>
        </w:tc>
        <w:tc>
          <w:tcPr>
            <w:tcW w:w="342" w:type="dxa"/>
            <w:shd w:val="clear" w:color="auto" w:fill="auto"/>
            <w:vAlign w:val="center"/>
          </w:tcPr>
          <w:p w14:paraId="5DD15364" w14:textId="77777777" w:rsidR="00A873EA" w:rsidRPr="002774BD" w:rsidRDefault="00560D6B" w:rsidP="00A873EA">
            <w:pPr>
              <w:jc w:val="center"/>
              <w:rPr>
                <w:sz w:val="20"/>
              </w:rPr>
            </w:pPr>
            <w:r>
              <w:rPr>
                <w:sz w:val="20"/>
              </w:rPr>
              <w:t>X</w:t>
            </w:r>
          </w:p>
        </w:tc>
        <w:tc>
          <w:tcPr>
            <w:tcW w:w="378" w:type="dxa"/>
            <w:shd w:val="clear" w:color="auto" w:fill="CCCCCC"/>
            <w:vAlign w:val="center"/>
          </w:tcPr>
          <w:p w14:paraId="4279027D" w14:textId="77777777" w:rsidR="00A873EA" w:rsidRPr="002774BD" w:rsidRDefault="00A873EA" w:rsidP="00A873EA">
            <w:pPr>
              <w:jc w:val="center"/>
              <w:rPr>
                <w:sz w:val="20"/>
              </w:rPr>
            </w:pPr>
          </w:p>
        </w:tc>
        <w:tc>
          <w:tcPr>
            <w:tcW w:w="369" w:type="dxa"/>
            <w:shd w:val="clear" w:color="auto" w:fill="auto"/>
            <w:vAlign w:val="center"/>
          </w:tcPr>
          <w:p w14:paraId="3761431D" w14:textId="77777777" w:rsidR="00A873EA" w:rsidRPr="002774BD" w:rsidRDefault="00560D6B" w:rsidP="00A873EA">
            <w:pPr>
              <w:jc w:val="center"/>
              <w:rPr>
                <w:sz w:val="20"/>
              </w:rPr>
            </w:pPr>
            <w:r>
              <w:rPr>
                <w:sz w:val="20"/>
              </w:rPr>
              <w:t>X</w:t>
            </w:r>
          </w:p>
        </w:tc>
        <w:tc>
          <w:tcPr>
            <w:tcW w:w="360" w:type="dxa"/>
            <w:shd w:val="clear" w:color="auto" w:fill="CCCCCC"/>
            <w:vAlign w:val="center"/>
          </w:tcPr>
          <w:p w14:paraId="295870E0" w14:textId="77777777" w:rsidR="00A873EA" w:rsidRPr="002774BD" w:rsidRDefault="00A873EA" w:rsidP="00A873EA">
            <w:pPr>
              <w:jc w:val="center"/>
              <w:rPr>
                <w:sz w:val="20"/>
              </w:rPr>
            </w:pPr>
          </w:p>
        </w:tc>
        <w:tc>
          <w:tcPr>
            <w:tcW w:w="369" w:type="dxa"/>
            <w:shd w:val="clear" w:color="auto" w:fill="CCCCCC"/>
            <w:vAlign w:val="center"/>
          </w:tcPr>
          <w:p w14:paraId="40EF03D6" w14:textId="77777777" w:rsidR="00A873EA" w:rsidRPr="002774BD" w:rsidRDefault="00A873EA" w:rsidP="00A873EA">
            <w:pPr>
              <w:jc w:val="center"/>
              <w:rPr>
                <w:sz w:val="20"/>
              </w:rPr>
            </w:pPr>
          </w:p>
        </w:tc>
      </w:tr>
      <w:tr w:rsidR="00993152" w:rsidRPr="002774BD" w14:paraId="076D2087" w14:textId="77777777" w:rsidTr="00F6659C">
        <w:trPr>
          <w:trHeight w:val="262"/>
        </w:trPr>
        <w:tc>
          <w:tcPr>
            <w:tcW w:w="3366" w:type="dxa"/>
            <w:tcMar>
              <w:top w:w="15" w:type="dxa"/>
              <w:left w:w="15" w:type="dxa"/>
              <w:bottom w:w="0" w:type="dxa"/>
              <w:right w:w="15" w:type="dxa"/>
            </w:tcMar>
            <w:vAlign w:val="bottom"/>
          </w:tcPr>
          <w:p w14:paraId="53E0782B" w14:textId="77777777" w:rsidR="00A873EA" w:rsidRPr="002774BD" w:rsidRDefault="00873DC1" w:rsidP="00B8010C">
            <w:pPr>
              <w:ind w:left="102"/>
              <w:rPr>
                <w:sz w:val="20"/>
                <w:vertAlign w:val="superscript"/>
              </w:rPr>
            </w:pPr>
            <w:r>
              <w:rPr>
                <w:sz w:val="20"/>
              </w:rPr>
              <w:t>Coagulation</w:t>
            </w:r>
            <w:r w:rsidR="00A873EA" w:rsidRPr="002774BD">
              <w:rPr>
                <w:sz w:val="20"/>
              </w:rPr>
              <w:t xml:space="preserve"> panel </w:t>
            </w:r>
            <w:r w:rsidR="006F780B">
              <w:rPr>
                <w:sz w:val="20"/>
                <w:vertAlign w:val="superscript"/>
              </w:rPr>
              <w:t>e</w:t>
            </w:r>
          </w:p>
        </w:tc>
        <w:tc>
          <w:tcPr>
            <w:tcW w:w="981" w:type="dxa"/>
            <w:shd w:val="clear" w:color="auto" w:fill="CCCCCC"/>
            <w:tcMar>
              <w:top w:w="15" w:type="dxa"/>
              <w:left w:w="15" w:type="dxa"/>
              <w:bottom w:w="0" w:type="dxa"/>
              <w:right w:w="15" w:type="dxa"/>
            </w:tcMar>
            <w:vAlign w:val="center"/>
          </w:tcPr>
          <w:p w14:paraId="656EFC69" w14:textId="77777777" w:rsidR="00A873EA" w:rsidRPr="002774BD" w:rsidRDefault="006F780B" w:rsidP="00A873EA">
            <w:pPr>
              <w:jc w:val="center"/>
              <w:rPr>
                <w:sz w:val="20"/>
              </w:rPr>
            </w:pPr>
            <w:r>
              <w:rPr>
                <w:sz w:val="20"/>
              </w:rPr>
              <w:t xml:space="preserve"> </w:t>
            </w:r>
          </w:p>
        </w:tc>
        <w:tc>
          <w:tcPr>
            <w:tcW w:w="981" w:type="dxa"/>
            <w:shd w:val="clear" w:color="auto" w:fill="auto"/>
            <w:tcMar>
              <w:top w:w="15" w:type="dxa"/>
              <w:left w:w="15" w:type="dxa"/>
              <w:bottom w:w="0" w:type="dxa"/>
              <w:right w:w="15" w:type="dxa"/>
            </w:tcMar>
            <w:vAlign w:val="center"/>
          </w:tcPr>
          <w:p w14:paraId="6DD62C79" w14:textId="77777777" w:rsidR="00A873EA" w:rsidRPr="002774BD" w:rsidRDefault="006F780B" w:rsidP="00A873EA">
            <w:pPr>
              <w:jc w:val="center"/>
              <w:rPr>
                <w:sz w:val="20"/>
              </w:rPr>
            </w:pPr>
            <w:r>
              <w:rPr>
                <w:sz w:val="20"/>
              </w:rPr>
              <w:t>X</w:t>
            </w:r>
          </w:p>
        </w:tc>
        <w:tc>
          <w:tcPr>
            <w:tcW w:w="405" w:type="dxa"/>
            <w:shd w:val="clear" w:color="auto" w:fill="CCCCCC"/>
            <w:vAlign w:val="center"/>
          </w:tcPr>
          <w:p w14:paraId="4C75001D"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3F923094" w14:textId="77777777" w:rsidR="00A873EA" w:rsidRPr="002774BD" w:rsidRDefault="00A873EA" w:rsidP="00A873EA">
            <w:pPr>
              <w:jc w:val="center"/>
              <w:rPr>
                <w:sz w:val="20"/>
              </w:rPr>
            </w:pPr>
          </w:p>
        </w:tc>
        <w:tc>
          <w:tcPr>
            <w:tcW w:w="378" w:type="dxa"/>
            <w:shd w:val="clear" w:color="auto" w:fill="auto"/>
            <w:vAlign w:val="center"/>
          </w:tcPr>
          <w:p w14:paraId="665E61A6" w14:textId="77777777" w:rsidR="00A873EA"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4DD50CDF" w14:textId="77777777" w:rsidR="00A873EA" w:rsidRPr="002774BD" w:rsidRDefault="00A873EA" w:rsidP="00A873EA">
            <w:pPr>
              <w:jc w:val="center"/>
              <w:rPr>
                <w:sz w:val="20"/>
              </w:rPr>
            </w:pPr>
          </w:p>
        </w:tc>
        <w:tc>
          <w:tcPr>
            <w:tcW w:w="360" w:type="dxa"/>
            <w:shd w:val="clear" w:color="auto" w:fill="auto"/>
            <w:tcMar>
              <w:top w:w="15" w:type="dxa"/>
              <w:left w:w="15" w:type="dxa"/>
              <w:bottom w:w="0" w:type="dxa"/>
              <w:right w:w="15" w:type="dxa"/>
            </w:tcMar>
            <w:vAlign w:val="center"/>
          </w:tcPr>
          <w:p w14:paraId="015BB29D" w14:textId="77777777" w:rsidR="00A873EA" w:rsidRPr="002774BD" w:rsidRDefault="00A873EA" w:rsidP="00A873EA">
            <w:pPr>
              <w:jc w:val="center"/>
              <w:rPr>
                <w:sz w:val="20"/>
              </w:rPr>
            </w:pPr>
            <w:r w:rsidRPr="002774BD">
              <w:rPr>
                <w:sz w:val="20"/>
              </w:rPr>
              <w:t>X</w:t>
            </w:r>
          </w:p>
        </w:tc>
        <w:tc>
          <w:tcPr>
            <w:tcW w:w="396" w:type="dxa"/>
            <w:shd w:val="clear" w:color="auto" w:fill="CCCCCC"/>
            <w:tcMar>
              <w:top w:w="15" w:type="dxa"/>
              <w:left w:w="15" w:type="dxa"/>
              <w:bottom w:w="0" w:type="dxa"/>
              <w:right w:w="15" w:type="dxa"/>
            </w:tcMar>
            <w:vAlign w:val="center"/>
          </w:tcPr>
          <w:p w14:paraId="35DFDE38" w14:textId="77777777" w:rsidR="00A873EA" w:rsidRPr="002774BD" w:rsidRDefault="00A873EA" w:rsidP="00A873EA">
            <w:pPr>
              <w:jc w:val="center"/>
              <w:rPr>
                <w:sz w:val="20"/>
              </w:rPr>
            </w:pPr>
          </w:p>
        </w:tc>
        <w:tc>
          <w:tcPr>
            <w:tcW w:w="378" w:type="dxa"/>
            <w:shd w:val="clear" w:color="auto" w:fill="auto"/>
            <w:tcMar>
              <w:top w:w="15" w:type="dxa"/>
              <w:left w:w="15" w:type="dxa"/>
              <w:bottom w:w="0" w:type="dxa"/>
              <w:right w:w="15" w:type="dxa"/>
            </w:tcMar>
            <w:vAlign w:val="center"/>
          </w:tcPr>
          <w:p w14:paraId="685CD220" w14:textId="77777777" w:rsidR="00A873EA" w:rsidRPr="002774BD" w:rsidRDefault="00A873EA" w:rsidP="00A873EA">
            <w:pPr>
              <w:jc w:val="center"/>
              <w:rPr>
                <w:sz w:val="20"/>
              </w:rPr>
            </w:pPr>
            <w:r w:rsidRPr="002774BD">
              <w:rPr>
                <w:sz w:val="20"/>
              </w:rPr>
              <w:t>X</w:t>
            </w:r>
          </w:p>
        </w:tc>
        <w:tc>
          <w:tcPr>
            <w:tcW w:w="396" w:type="dxa"/>
            <w:shd w:val="clear" w:color="auto" w:fill="CCCCCC"/>
            <w:vAlign w:val="center"/>
          </w:tcPr>
          <w:p w14:paraId="4BF5FB61" w14:textId="77777777" w:rsidR="00A873EA" w:rsidRPr="002774BD" w:rsidRDefault="00A873EA" w:rsidP="00A873EA">
            <w:pPr>
              <w:jc w:val="center"/>
              <w:rPr>
                <w:sz w:val="20"/>
              </w:rPr>
            </w:pPr>
          </w:p>
        </w:tc>
        <w:tc>
          <w:tcPr>
            <w:tcW w:w="396" w:type="dxa"/>
            <w:shd w:val="clear" w:color="auto" w:fill="auto"/>
            <w:vAlign w:val="center"/>
          </w:tcPr>
          <w:p w14:paraId="36B98557" w14:textId="77777777" w:rsidR="00A873EA" w:rsidRPr="002774BD" w:rsidRDefault="00A873EA" w:rsidP="00A873EA">
            <w:pPr>
              <w:jc w:val="center"/>
              <w:rPr>
                <w:sz w:val="20"/>
              </w:rPr>
            </w:pPr>
            <w:r w:rsidRPr="002774BD">
              <w:rPr>
                <w:sz w:val="20"/>
              </w:rPr>
              <w:t>X</w:t>
            </w:r>
          </w:p>
        </w:tc>
        <w:tc>
          <w:tcPr>
            <w:tcW w:w="387" w:type="dxa"/>
            <w:shd w:val="clear" w:color="auto" w:fill="CCCCCC"/>
            <w:vAlign w:val="center"/>
          </w:tcPr>
          <w:p w14:paraId="063D30ED" w14:textId="77777777" w:rsidR="00A873EA" w:rsidRPr="002774BD" w:rsidRDefault="00A873EA" w:rsidP="00A873EA">
            <w:pPr>
              <w:jc w:val="center"/>
              <w:rPr>
                <w:sz w:val="20"/>
              </w:rPr>
            </w:pPr>
          </w:p>
        </w:tc>
        <w:tc>
          <w:tcPr>
            <w:tcW w:w="342" w:type="dxa"/>
            <w:shd w:val="clear" w:color="auto" w:fill="auto"/>
            <w:vAlign w:val="center"/>
          </w:tcPr>
          <w:p w14:paraId="748AB129" w14:textId="77777777" w:rsidR="00A873EA" w:rsidRPr="002774BD" w:rsidRDefault="00560D6B" w:rsidP="00A873EA">
            <w:pPr>
              <w:jc w:val="center"/>
              <w:rPr>
                <w:sz w:val="20"/>
              </w:rPr>
            </w:pPr>
            <w:r>
              <w:rPr>
                <w:sz w:val="20"/>
              </w:rPr>
              <w:t>X</w:t>
            </w:r>
          </w:p>
        </w:tc>
        <w:tc>
          <w:tcPr>
            <w:tcW w:w="378" w:type="dxa"/>
            <w:shd w:val="clear" w:color="auto" w:fill="CCCCCC"/>
            <w:vAlign w:val="center"/>
          </w:tcPr>
          <w:p w14:paraId="07BB7386" w14:textId="77777777" w:rsidR="00A873EA" w:rsidRPr="002774BD" w:rsidRDefault="00A873EA" w:rsidP="00A873EA">
            <w:pPr>
              <w:jc w:val="center"/>
              <w:rPr>
                <w:sz w:val="20"/>
              </w:rPr>
            </w:pPr>
          </w:p>
        </w:tc>
        <w:tc>
          <w:tcPr>
            <w:tcW w:w="369" w:type="dxa"/>
            <w:shd w:val="clear" w:color="auto" w:fill="auto"/>
            <w:vAlign w:val="center"/>
          </w:tcPr>
          <w:p w14:paraId="3D4B9872" w14:textId="77777777" w:rsidR="00A873EA" w:rsidRPr="002774BD" w:rsidRDefault="00560D6B" w:rsidP="00A873EA">
            <w:pPr>
              <w:jc w:val="center"/>
              <w:rPr>
                <w:sz w:val="20"/>
              </w:rPr>
            </w:pPr>
            <w:r>
              <w:rPr>
                <w:sz w:val="20"/>
              </w:rPr>
              <w:t>X</w:t>
            </w:r>
          </w:p>
        </w:tc>
        <w:tc>
          <w:tcPr>
            <w:tcW w:w="360" w:type="dxa"/>
            <w:shd w:val="clear" w:color="auto" w:fill="CCCCCC"/>
            <w:vAlign w:val="center"/>
          </w:tcPr>
          <w:p w14:paraId="1824332B" w14:textId="77777777" w:rsidR="00A873EA" w:rsidRPr="002774BD" w:rsidRDefault="00A873EA" w:rsidP="00A873EA">
            <w:pPr>
              <w:jc w:val="center"/>
              <w:rPr>
                <w:sz w:val="20"/>
              </w:rPr>
            </w:pPr>
          </w:p>
        </w:tc>
        <w:tc>
          <w:tcPr>
            <w:tcW w:w="369" w:type="dxa"/>
            <w:shd w:val="clear" w:color="auto" w:fill="CCCCCC"/>
            <w:vAlign w:val="center"/>
          </w:tcPr>
          <w:p w14:paraId="3FCBC5B9" w14:textId="77777777" w:rsidR="00A873EA" w:rsidRPr="002774BD" w:rsidRDefault="00A873EA" w:rsidP="00A873EA">
            <w:pPr>
              <w:jc w:val="center"/>
              <w:rPr>
                <w:sz w:val="20"/>
              </w:rPr>
            </w:pPr>
          </w:p>
        </w:tc>
      </w:tr>
      <w:tr w:rsidR="00993152" w:rsidRPr="002774BD" w14:paraId="00320D83" w14:textId="77777777" w:rsidTr="00F6659C">
        <w:trPr>
          <w:trHeight w:val="280"/>
        </w:trPr>
        <w:tc>
          <w:tcPr>
            <w:tcW w:w="3366" w:type="dxa"/>
            <w:tcMar>
              <w:top w:w="15" w:type="dxa"/>
              <w:left w:w="15" w:type="dxa"/>
              <w:bottom w:w="0" w:type="dxa"/>
              <w:right w:w="15" w:type="dxa"/>
            </w:tcMar>
            <w:vAlign w:val="bottom"/>
          </w:tcPr>
          <w:p w14:paraId="0085981D" w14:textId="77777777" w:rsidR="00A873EA" w:rsidRPr="002774BD" w:rsidRDefault="00873DC1" w:rsidP="00B8010C">
            <w:pPr>
              <w:ind w:left="102"/>
              <w:rPr>
                <w:sz w:val="20"/>
                <w:vertAlign w:val="superscript"/>
              </w:rPr>
            </w:pPr>
            <w:r>
              <w:rPr>
                <w:sz w:val="20"/>
              </w:rPr>
              <w:t>Urinalysis</w:t>
            </w:r>
            <w:r w:rsidR="00A873EA" w:rsidRPr="002774BD">
              <w:rPr>
                <w:sz w:val="20"/>
              </w:rPr>
              <w:t xml:space="preserve"> </w:t>
            </w:r>
            <w:r>
              <w:rPr>
                <w:sz w:val="20"/>
                <w:vertAlign w:val="superscript"/>
              </w:rPr>
              <w:t>f</w:t>
            </w:r>
          </w:p>
        </w:tc>
        <w:tc>
          <w:tcPr>
            <w:tcW w:w="981" w:type="dxa"/>
            <w:shd w:val="clear" w:color="auto" w:fill="CCCCCC"/>
            <w:tcMar>
              <w:top w:w="15" w:type="dxa"/>
              <w:left w:w="15" w:type="dxa"/>
              <w:bottom w:w="0" w:type="dxa"/>
              <w:right w:w="15" w:type="dxa"/>
            </w:tcMar>
            <w:vAlign w:val="center"/>
          </w:tcPr>
          <w:p w14:paraId="20294570" w14:textId="77777777" w:rsidR="00A873EA" w:rsidRPr="002774BD" w:rsidRDefault="00873DC1" w:rsidP="00A873EA">
            <w:pPr>
              <w:jc w:val="center"/>
              <w:rPr>
                <w:sz w:val="20"/>
              </w:rPr>
            </w:pPr>
            <w:r>
              <w:rPr>
                <w:sz w:val="20"/>
              </w:rPr>
              <w:t xml:space="preserve"> </w:t>
            </w:r>
          </w:p>
        </w:tc>
        <w:tc>
          <w:tcPr>
            <w:tcW w:w="981" w:type="dxa"/>
            <w:shd w:val="clear" w:color="auto" w:fill="auto"/>
            <w:tcMar>
              <w:top w:w="15" w:type="dxa"/>
              <w:left w:w="15" w:type="dxa"/>
              <w:bottom w:w="0" w:type="dxa"/>
              <w:right w:w="15" w:type="dxa"/>
            </w:tcMar>
            <w:vAlign w:val="center"/>
          </w:tcPr>
          <w:p w14:paraId="6A59964E" w14:textId="77777777" w:rsidR="00A873EA" w:rsidRPr="002774BD" w:rsidRDefault="00873DC1" w:rsidP="00A873EA">
            <w:pPr>
              <w:jc w:val="center"/>
              <w:rPr>
                <w:sz w:val="20"/>
              </w:rPr>
            </w:pPr>
            <w:r>
              <w:rPr>
                <w:sz w:val="20"/>
              </w:rPr>
              <w:t>X</w:t>
            </w:r>
          </w:p>
        </w:tc>
        <w:tc>
          <w:tcPr>
            <w:tcW w:w="405" w:type="dxa"/>
            <w:shd w:val="clear" w:color="auto" w:fill="CCCCCC"/>
            <w:vAlign w:val="center"/>
          </w:tcPr>
          <w:p w14:paraId="09E811A8"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26FA17A0" w14:textId="77777777" w:rsidR="00A873EA" w:rsidRPr="002774BD" w:rsidRDefault="00A873EA" w:rsidP="00A873EA">
            <w:pPr>
              <w:jc w:val="center"/>
              <w:rPr>
                <w:sz w:val="20"/>
              </w:rPr>
            </w:pPr>
          </w:p>
        </w:tc>
        <w:tc>
          <w:tcPr>
            <w:tcW w:w="378" w:type="dxa"/>
            <w:shd w:val="clear" w:color="auto" w:fill="CCCCCC"/>
            <w:vAlign w:val="center"/>
          </w:tcPr>
          <w:p w14:paraId="63691470" w14:textId="77777777" w:rsidR="00A873EA" w:rsidRPr="002774BD" w:rsidRDefault="00A873EA" w:rsidP="00A873EA">
            <w:pPr>
              <w:jc w:val="center"/>
              <w:rPr>
                <w:sz w:val="20"/>
              </w:rPr>
            </w:pPr>
          </w:p>
        </w:tc>
        <w:tc>
          <w:tcPr>
            <w:tcW w:w="414" w:type="dxa"/>
            <w:shd w:val="clear" w:color="auto" w:fill="CCCCCC"/>
            <w:tcMar>
              <w:top w:w="15" w:type="dxa"/>
              <w:left w:w="15" w:type="dxa"/>
              <w:bottom w:w="0" w:type="dxa"/>
              <w:right w:w="15" w:type="dxa"/>
            </w:tcMar>
            <w:vAlign w:val="center"/>
          </w:tcPr>
          <w:p w14:paraId="5141F92F" w14:textId="77777777" w:rsidR="00A873EA" w:rsidRPr="002774BD" w:rsidRDefault="00A873EA" w:rsidP="00A873EA">
            <w:pPr>
              <w:jc w:val="center"/>
              <w:rPr>
                <w:sz w:val="20"/>
              </w:rPr>
            </w:pPr>
          </w:p>
        </w:tc>
        <w:tc>
          <w:tcPr>
            <w:tcW w:w="360" w:type="dxa"/>
            <w:shd w:val="clear" w:color="auto" w:fill="CCCCCC"/>
            <w:tcMar>
              <w:top w:w="15" w:type="dxa"/>
              <w:left w:w="15" w:type="dxa"/>
              <w:bottom w:w="0" w:type="dxa"/>
              <w:right w:w="15" w:type="dxa"/>
            </w:tcMar>
            <w:vAlign w:val="center"/>
          </w:tcPr>
          <w:p w14:paraId="6B015A83" w14:textId="77777777" w:rsidR="00A873EA" w:rsidRPr="002774BD" w:rsidRDefault="00A873EA" w:rsidP="00A873EA">
            <w:pPr>
              <w:jc w:val="center"/>
              <w:rPr>
                <w:sz w:val="20"/>
              </w:rPr>
            </w:pPr>
          </w:p>
        </w:tc>
        <w:tc>
          <w:tcPr>
            <w:tcW w:w="396" w:type="dxa"/>
            <w:shd w:val="clear" w:color="auto" w:fill="CCCCCC"/>
            <w:tcMar>
              <w:top w:w="15" w:type="dxa"/>
              <w:left w:w="15" w:type="dxa"/>
              <w:bottom w:w="0" w:type="dxa"/>
              <w:right w:w="15" w:type="dxa"/>
            </w:tcMar>
            <w:vAlign w:val="center"/>
          </w:tcPr>
          <w:p w14:paraId="2DFA36A6" w14:textId="77777777" w:rsidR="00A873EA" w:rsidRPr="002774BD" w:rsidRDefault="00A873EA" w:rsidP="00A873EA">
            <w:pPr>
              <w:jc w:val="center"/>
              <w:rPr>
                <w:sz w:val="20"/>
              </w:rPr>
            </w:pPr>
          </w:p>
        </w:tc>
        <w:tc>
          <w:tcPr>
            <w:tcW w:w="378" w:type="dxa"/>
            <w:shd w:val="clear" w:color="auto" w:fill="CCCCCC"/>
            <w:tcMar>
              <w:top w:w="15" w:type="dxa"/>
              <w:left w:w="15" w:type="dxa"/>
              <w:bottom w:w="0" w:type="dxa"/>
              <w:right w:w="15" w:type="dxa"/>
            </w:tcMar>
            <w:vAlign w:val="center"/>
          </w:tcPr>
          <w:p w14:paraId="730F36DF" w14:textId="77777777" w:rsidR="00A873EA" w:rsidRPr="002774BD" w:rsidRDefault="00A873EA" w:rsidP="00A873EA">
            <w:pPr>
              <w:jc w:val="center"/>
              <w:rPr>
                <w:sz w:val="20"/>
              </w:rPr>
            </w:pPr>
          </w:p>
        </w:tc>
        <w:tc>
          <w:tcPr>
            <w:tcW w:w="396" w:type="dxa"/>
            <w:shd w:val="clear" w:color="auto" w:fill="CCCCCC"/>
            <w:vAlign w:val="center"/>
          </w:tcPr>
          <w:p w14:paraId="29B90E89" w14:textId="77777777" w:rsidR="00A873EA" w:rsidRPr="002774BD" w:rsidRDefault="00A873EA" w:rsidP="00A873EA">
            <w:pPr>
              <w:jc w:val="center"/>
              <w:rPr>
                <w:sz w:val="20"/>
              </w:rPr>
            </w:pPr>
          </w:p>
        </w:tc>
        <w:tc>
          <w:tcPr>
            <w:tcW w:w="396" w:type="dxa"/>
            <w:shd w:val="clear" w:color="auto" w:fill="CCCCCC"/>
            <w:vAlign w:val="center"/>
          </w:tcPr>
          <w:p w14:paraId="3B6F6B9F" w14:textId="77777777" w:rsidR="00A873EA" w:rsidRPr="002774BD" w:rsidRDefault="00A873EA" w:rsidP="00A873EA">
            <w:pPr>
              <w:jc w:val="center"/>
              <w:rPr>
                <w:sz w:val="20"/>
              </w:rPr>
            </w:pPr>
          </w:p>
        </w:tc>
        <w:tc>
          <w:tcPr>
            <w:tcW w:w="387" w:type="dxa"/>
            <w:shd w:val="clear" w:color="auto" w:fill="CCCCCC"/>
            <w:vAlign w:val="center"/>
          </w:tcPr>
          <w:p w14:paraId="3C808209" w14:textId="77777777" w:rsidR="00A873EA" w:rsidRPr="002774BD" w:rsidRDefault="00A873EA" w:rsidP="00A873EA">
            <w:pPr>
              <w:jc w:val="center"/>
              <w:rPr>
                <w:sz w:val="20"/>
              </w:rPr>
            </w:pPr>
          </w:p>
        </w:tc>
        <w:tc>
          <w:tcPr>
            <w:tcW w:w="342" w:type="dxa"/>
            <w:shd w:val="clear" w:color="auto" w:fill="CCCCCC"/>
            <w:vAlign w:val="center"/>
          </w:tcPr>
          <w:p w14:paraId="290973DB" w14:textId="77777777" w:rsidR="00A873EA" w:rsidRPr="002774BD" w:rsidRDefault="00A873EA" w:rsidP="00A873EA">
            <w:pPr>
              <w:jc w:val="center"/>
              <w:rPr>
                <w:sz w:val="20"/>
              </w:rPr>
            </w:pPr>
          </w:p>
        </w:tc>
        <w:tc>
          <w:tcPr>
            <w:tcW w:w="378" w:type="dxa"/>
            <w:shd w:val="clear" w:color="auto" w:fill="CCCCCC"/>
            <w:vAlign w:val="center"/>
          </w:tcPr>
          <w:p w14:paraId="6AAE5134" w14:textId="77777777" w:rsidR="00A873EA" w:rsidRPr="002774BD" w:rsidRDefault="00A873EA" w:rsidP="00A873EA">
            <w:pPr>
              <w:jc w:val="center"/>
              <w:rPr>
                <w:sz w:val="20"/>
              </w:rPr>
            </w:pPr>
          </w:p>
        </w:tc>
        <w:tc>
          <w:tcPr>
            <w:tcW w:w="369" w:type="dxa"/>
            <w:shd w:val="clear" w:color="auto" w:fill="auto"/>
            <w:vAlign w:val="center"/>
          </w:tcPr>
          <w:p w14:paraId="3C6E1E05" w14:textId="77777777" w:rsidR="00A873EA" w:rsidRPr="002774BD" w:rsidRDefault="00560D6B" w:rsidP="00A873EA">
            <w:pPr>
              <w:jc w:val="center"/>
              <w:rPr>
                <w:sz w:val="20"/>
              </w:rPr>
            </w:pPr>
            <w:r>
              <w:rPr>
                <w:sz w:val="20"/>
              </w:rPr>
              <w:t>X</w:t>
            </w:r>
          </w:p>
        </w:tc>
        <w:tc>
          <w:tcPr>
            <w:tcW w:w="360" w:type="dxa"/>
            <w:shd w:val="clear" w:color="auto" w:fill="CCCCCC"/>
            <w:vAlign w:val="center"/>
          </w:tcPr>
          <w:p w14:paraId="67826F65" w14:textId="77777777" w:rsidR="00A873EA" w:rsidRPr="002774BD" w:rsidRDefault="00A873EA" w:rsidP="00A873EA">
            <w:pPr>
              <w:jc w:val="center"/>
              <w:rPr>
                <w:sz w:val="20"/>
              </w:rPr>
            </w:pPr>
          </w:p>
        </w:tc>
        <w:tc>
          <w:tcPr>
            <w:tcW w:w="369" w:type="dxa"/>
            <w:shd w:val="clear" w:color="auto" w:fill="CCCCCC"/>
            <w:vAlign w:val="center"/>
          </w:tcPr>
          <w:p w14:paraId="11F85DC5" w14:textId="77777777" w:rsidR="00A873EA" w:rsidRPr="002774BD" w:rsidRDefault="00A873EA" w:rsidP="00A873EA">
            <w:pPr>
              <w:jc w:val="center"/>
              <w:rPr>
                <w:sz w:val="20"/>
              </w:rPr>
            </w:pPr>
          </w:p>
        </w:tc>
      </w:tr>
      <w:tr w:rsidR="00772D5C" w:rsidRPr="002774BD" w14:paraId="052210D5" w14:textId="77777777" w:rsidTr="00F6659C">
        <w:trPr>
          <w:trHeight w:val="280"/>
        </w:trPr>
        <w:tc>
          <w:tcPr>
            <w:tcW w:w="3366" w:type="dxa"/>
            <w:tcMar>
              <w:top w:w="15" w:type="dxa"/>
              <w:left w:w="15" w:type="dxa"/>
              <w:bottom w:w="0" w:type="dxa"/>
              <w:right w:w="15" w:type="dxa"/>
            </w:tcMar>
            <w:vAlign w:val="bottom"/>
          </w:tcPr>
          <w:p w14:paraId="1B3CFDE2" w14:textId="77777777" w:rsidR="00772D5C" w:rsidRPr="002774BD" w:rsidRDefault="00772D5C" w:rsidP="00B8010C">
            <w:pPr>
              <w:ind w:left="102"/>
              <w:rPr>
                <w:sz w:val="20"/>
              </w:rPr>
            </w:pPr>
            <w:r w:rsidRPr="002774BD">
              <w:rPr>
                <w:sz w:val="20"/>
              </w:rPr>
              <w:t xml:space="preserve">Total + fractionated </w:t>
            </w:r>
            <w:r>
              <w:rPr>
                <w:sz w:val="20"/>
              </w:rPr>
              <w:t xml:space="preserve">plasma </w:t>
            </w:r>
            <w:r w:rsidRPr="002774BD">
              <w:rPr>
                <w:sz w:val="20"/>
              </w:rPr>
              <w:t>MP levels</w:t>
            </w:r>
          </w:p>
        </w:tc>
        <w:tc>
          <w:tcPr>
            <w:tcW w:w="981" w:type="dxa"/>
            <w:shd w:val="clear" w:color="auto" w:fill="CCCCCC"/>
            <w:tcMar>
              <w:top w:w="15" w:type="dxa"/>
              <w:left w:w="15" w:type="dxa"/>
              <w:bottom w:w="0" w:type="dxa"/>
              <w:right w:w="15" w:type="dxa"/>
            </w:tcMar>
            <w:vAlign w:val="center"/>
          </w:tcPr>
          <w:p w14:paraId="0DE48FC9" w14:textId="77777777" w:rsidR="00772D5C" w:rsidRPr="002774BD" w:rsidRDefault="00772D5C" w:rsidP="00A873EA">
            <w:pPr>
              <w:jc w:val="center"/>
              <w:rPr>
                <w:sz w:val="20"/>
              </w:rPr>
            </w:pPr>
          </w:p>
        </w:tc>
        <w:tc>
          <w:tcPr>
            <w:tcW w:w="981" w:type="dxa"/>
            <w:shd w:val="clear" w:color="auto" w:fill="auto"/>
            <w:tcMar>
              <w:top w:w="15" w:type="dxa"/>
              <w:left w:w="15" w:type="dxa"/>
              <w:bottom w:w="0" w:type="dxa"/>
              <w:right w:w="15" w:type="dxa"/>
            </w:tcMar>
            <w:vAlign w:val="center"/>
          </w:tcPr>
          <w:p w14:paraId="146CDB3A" w14:textId="77777777" w:rsidR="00772D5C" w:rsidRPr="002774BD" w:rsidRDefault="00772D5C" w:rsidP="00A873EA">
            <w:pPr>
              <w:jc w:val="center"/>
              <w:rPr>
                <w:sz w:val="20"/>
              </w:rPr>
            </w:pPr>
            <w:r>
              <w:rPr>
                <w:sz w:val="20"/>
              </w:rPr>
              <w:t>X</w:t>
            </w:r>
          </w:p>
        </w:tc>
        <w:tc>
          <w:tcPr>
            <w:tcW w:w="405" w:type="dxa"/>
            <w:shd w:val="clear" w:color="auto" w:fill="CCCCCC"/>
            <w:vAlign w:val="center"/>
          </w:tcPr>
          <w:p w14:paraId="2F23054E" w14:textId="77777777" w:rsidR="00772D5C" w:rsidRPr="002774BD" w:rsidRDefault="00772D5C" w:rsidP="00A873EA">
            <w:pPr>
              <w:jc w:val="center"/>
              <w:rPr>
                <w:sz w:val="20"/>
              </w:rPr>
            </w:pPr>
          </w:p>
        </w:tc>
        <w:tc>
          <w:tcPr>
            <w:tcW w:w="432" w:type="dxa"/>
            <w:shd w:val="clear" w:color="auto" w:fill="CCCCCC"/>
            <w:tcMar>
              <w:top w:w="15" w:type="dxa"/>
              <w:left w:w="15" w:type="dxa"/>
              <w:bottom w:w="0" w:type="dxa"/>
              <w:right w:w="15" w:type="dxa"/>
            </w:tcMar>
            <w:vAlign w:val="center"/>
          </w:tcPr>
          <w:p w14:paraId="6D8F54E1" w14:textId="77777777" w:rsidR="00772D5C" w:rsidRPr="002774BD" w:rsidRDefault="00772D5C" w:rsidP="00A873EA">
            <w:pPr>
              <w:jc w:val="center"/>
              <w:rPr>
                <w:sz w:val="20"/>
              </w:rPr>
            </w:pPr>
          </w:p>
        </w:tc>
        <w:tc>
          <w:tcPr>
            <w:tcW w:w="378" w:type="dxa"/>
            <w:shd w:val="clear" w:color="auto" w:fill="CCCCCC"/>
            <w:vAlign w:val="center"/>
          </w:tcPr>
          <w:p w14:paraId="2EB829E2" w14:textId="77777777" w:rsidR="00772D5C" w:rsidRPr="002774BD" w:rsidRDefault="00772D5C" w:rsidP="00A873EA">
            <w:pPr>
              <w:jc w:val="center"/>
              <w:rPr>
                <w:sz w:val="20"/>
              </w:rPr>
            </w:pPr>
          </w:p>
        </w:tc>
        <w:tc>
          <w:tcPr>
            <w:tcW w:w="414" w:type="dxa"/>
            <w:shd w:val="clear" w:color="auto" w:fill="CCCCCC"/>
            <w:tcMar>
              <w:top w:w="15" w:type="dxa"/>
              <w:left w:w="15" w:type="dxa"/>
              <w:bottom w:w="0" w:type="dxa"/>
              <w:right w:w="15" w:type="dxa"/>
            </w:tcMar>
            <w:vAlign w:val="center"/>
          </w:tcPr>
          <w:p w14:paraId="6A2B9D8A" w14:textId="77777777" w:rsidR="00772D5C" w:rsidRPr="002774BD" w:rsidRDefault="00772D5C" w:rsidP="00A873EA">
            <w:pPr>
              <w:jc w:val="center"/>
              <w:rPr>
                <w:sz w:val="20"/>
              </w:rPr>
            </w:pPr>
          </w:p>
        </w:tc>
        <w:tc>
          <w:tcPr>
            <w:tcW w:w="360" w:type="dxa"/>
            <w:shd w:val="clear" w:color="auto" w:fill="CCCCCC"/>
            <w:tcMar>
              <w:top w:w="15" w:type="dxa"/>
              <w:left w:w="15" w:type="dxa"/>
              <w:bottom w:w="0" w:type="dxa"/>
              <w:right w:w="15" w:type="dxa"/>
            </w:tcMar>
            <w:vAlign w:val="center"/>
          </w:tcPr>
          <w:p w14:paraId="26479A31" w14:textId="77777777" w:rsidR="00772D5C" w:rsidRPr="002774BD" w:rsidRDefault="00772D5C" w:rsidP="00A873EA">
            <w:pPr>
              <w:jc w:val="center"/>
              <w:rPr>
                <w:sz w:val="20"/>
              </w:rPr>
            </w:pPr>
          </w:p>
        </w:tc>
        <w:tc>
          <w:tcPr>
            <w:tcW w:w="396" w:type="dxa"/>
            <w:shd w:val="clear" w:color="auto" w:fill="CCCCCC"/>
            <w:tcMar>
              <w:top w:w="15" w:type="dxa"/>
              <w:left w:w="15" w:type="dxa"/>
              <w:bottom w:w="0" w:type="dxa"/>
              <w:right w:w="15" w:type="dxa"/>
            </w:tcMar>
            <w:vAlign w:val="center"/>
          </w:tcPr>
          <w:p w14:paraId="23F30239" w14:textId="77777777" w:rsidR="00772D5C" w:rsidRPr="002774BD" w:rsidRDefault="00772D5C" w:rsidP="00A873EA">
            <w:pPr>
              <w:jc w:val="center"/>
              <w:rPr>
                <w:sz w:val="20"/>
              </w:rPr>
            </w:pPr>
          </w:p>
        </w:tc>
        <w:tc>
          <w:tcPr>
            <w:tcW w:w="378" w:type="dxa"/>
            <w:shd w:val="clear" w:color="auto" w:fill="auto"/>
            <w:tcMar>
              <w:top w:w="15" w:type="dxa"/>
              <w:left w:w="15" w:type="dxa"/>
              <w:bottom w:w="0" w:type="dxa"/>
              <w:right w:w="15" w:type="dxa"/>
            </w:tcMar>
            <w:vAlign w:val="center"/>
          </w:tcPr>
          <w:p w14:paraId="3CA915EE" w14:textId="77777777" w:rsidR="00772D5C" w:rsidRPr="002774BD" w:rsidRDefault="00560D6B" w:rsidP="00A873EA">
            <w:pPr>
              <w:jc w:val="center"/>
              <w:rPr>
                <w:sz w:val="20"/>
              </w:rPr>
            </w:pPr>
            <w:r>
              <w:rPr>
                <w:sz w:val="20"/>
              </w:rPr>
              <w:t>X</w:t>
            </w:r>
          </w:p>
        </w:tc>
        <w:tc>
          <w:tcPr>
            <w:tcW w:w="396" w:type="dxa"/>
            <w:shd w:val="clear" w:color="auto" w:fill="CCCCCC"/>
            <w:vAlign w:val="center"/>
          </w:tcPr>
          <w:p w14:paraId="3DBB2167" w14:textId="77777777" w:rsidR="00772D5C" w:rsidRPr="002774BD" w:rsidRDefault="00772D5C" w:rsidP="00A873EA">
            <w:pPr>
              <w:jc w:val="center"/>
              <w:rPr>
                <w:sz w:val="20"/>
              </w:rPr>
            </w:pPr>
          </w:p>
        </w:tc>
        <w:tc>
          <w:tcPr>
            <w:tcW w:w="396" w:type="dxa"/>
            <w:shd w:val="clear" w:color="auto" w:fill="CCCCCC"/>
            <w:vAlign w:val="center"/>
          </w:tcPr>
          <w:p w14:paraId="4EFD535E" w14:textId="77777777" w:rsidR="00772D5C" w:rsidRPr="002774BD" w:rsidRDefault="00772D5C" w:rsidP="00A873EA">
            <w:pPr>
              <w:jc w:val="center"/>
              <w:rPr>
                <w:sz w:val="20"/>
              </w:rPr>
            </w:pPr>
          </w:p>
        </w:tc>
        <w:tc>
          <w:tcPr>
            <w:tcW w:w="387" w:type="dxa"/>
            <w:shd w:val="clear" w:color="auto" w:fill="CCCCCC"/>
            <w:vAlign w:val="center"/>
          </w:tcPr>
          <w:p w14:paraId="67742D04" w14:textId="77777777" w:rsidR="00772D5C" w:rsidRPr="002774BD" w:rsidRDefault="00772D5C" w:rsidP="00A873EA">
            <w:pPr>
              <w:jc w:val="center"/>
              <w:rPr>
                <w:sz w:val="20"/>
              </w:rPr>
            </w:pPr>
          </w:p>
        </w:tc>
        <w:tc>
          <w:tcPr>
            <w:tcW w:w="342" w:type="dxa"/>
            <w:shd w:val="clear" w:color="auto" w:fill="CCCCCC"/>
            <w:vAlign w:val="center"/>
          </w:tcPr>
          <w:p w14:paraId="6EEFD38F" w14:textId="77777777" w:rsidR="00772D5C" w:rsidRPr="002774BD" w:rsidRDefault="00772D5C" w:rsidP="00A873EA">
            <w:pPr>
              <w:jc w:val="center"/>
              <w:rPr>
                <w:sz w:val="20"/>
              </w:rPr>
            </w:pPr>
          </w:p>
        </w:tc>
        <w:tc>
          <w:tcPr>
            <w:tcW w:w="378" w:type="dxa"/>
            <w:shd w:val="clear" w:color="auto" w:fill="CCCCCC"/>
            <w:vAlign w:val="center"/>
          </w:tcPr>
          <w:p w14:paraId="0193FE61" w14:textId="77777777" w:rsidR="00772D5C" w:rsidRPr="002774BD" w:rsidRDefault="00772D5C" w:rsidP="00A873EA">
            <w:pPr>
              <w:jc w:val="center"/>
              <w:rPr>
                <w:sz w:val="20"/>
              </w:rPr>
            </w:pPr>
          </w:p>
        </w:tc>
        <w:tc>
          <w:tcPr>
            <w:tcW w:w="369" w:type="dxa"/>
            <w:shd w:val="clear" w:color="auto" w:fill="auto"/>
            <w:vAlign w:val="center"/>
          </w:tcPr>
          <w:p w14:paraId="2592723B" w14:textId="77777777" w:rsidR="00772D5C" w:rsidRPr="002774BD" w:rsidRDefault="00560D6B" w:rsidP="00A873EA">
            <w:pPr>
              <w:jc w:val="center"/>
              <w:rPr>
                <w:sz w:val="20"/>
              </w:rPr>
            </w:pPr>
            <w:r>
              <w:rPr>
                <w:sz w:val="20"/>
              </w:rPr>
              <w:t>X</w:t>
            </w:r>
          </w:p>
        </w:tc>
        <w:tc>
          <w:tcPr>
            <w:tcW w:w="360" w:type="dxa"/>
            <w:shd w:val="clear" w:color="auto" w:fill="CCCCCC"/>
            <w:vAlign w:val="center"/>
          </w:tcPr>
          <w:p w14:paraId="7E35149A" w14:textId="77777777" w:rsidR="00772D5C" w:rsidRPr="002774BD" w:rsidRDefault="00772D5C" w:rsidP="00A873EA">
            <w:pPr>
              <w:jc w:val="center"/>
              <w:rPr>
                <w:sz w:val="20"/>
              </w:rPr>
            </w:pPr>
          </w:p>
        </w:tc>
        <w:tc>
          <w:tcPr>
            <w:tcW w:w="369" w:type="dxa"/>
            <w:shd w:val="clear" w:color="auto" w:fill="CCCCCC"/>
            <w:vAlign w:val="center"/>
          </w:tcPr>
          <w:p w14:paraId="5564551D" w14:textId="77777777" w:rsidR="00772D5C" w:rsidRPr="002774BD" w:rsidRDefault="00772D5C" w:rsidP="00A873EA">
            <w:pPr>
              <w:jc w:val="center"/>
              <w:rPr>
                <w:sz w:val="20"/>
              </w:rPr>
            </w:pPr>
          </w:p>
        </w:tc>
      </w:tr>
      <w:tr w:rsidR="00E32D41" w:rsidRPr="002774BD" w14:paraId="1B841FC3" w14:textId="77777777" w:rsidTr="00F6659C">
        <w:trPr>
          <w:trHeight w:val="262"/>
        </w:trPr>
        <w:tc>
          <w:tcPr>
            <w:tcW w:w="3366" w:type="dxa"/>
            <w:tcMar>
              <w:top w:w="15" w:type="dxa"/>
              <w:left w:w="15" w:type="dxa"/>
              <w:bottom w:w="0" w:type="dxa"/>
              <w:right w:w="15" w:type="dxa"/>
            </w:tcMar>
            <w:vAlign w:val="bottom"/>
          </w:tcPr>
          <w:p w14:paraId="06EC5FF3" w14:textId="77777777" w:rsidR="00E32D41" w:rsidRDefault="00E32D41" w:rsidP="00B8010C">
            <w:pPr>
              <w:ind w:left="102"/>
              <w:rPr>
                <w:sz w:val="20"/>
              </w:rPr>
            </w:pPr>
            <w:r>
              <w:rPr>
                <w:sz w:val="20"/>
              </w:rPr>
              <w:t>Urinary CTX-1 level</w:t>
            </w:r>
          </w:p>
        </w:tc>
        <w:tc>
          <w:tcPr>
            <w:tcW w:w="981" w:type="dxa"/>
            <w:shd w:val="clear" w:color="auto" w:fill="CCCCCC"/>
            <w:tcMar>
              <w:top w:w="15" w:type="dxa"/>
              <w:left w:w="15" w:type="dxa"/>
              <w:bottom w:w="0" w:type="dxa"/>
              <w:right w:w="15" w:type="dxa"/>
            </w:tcMar>
            <w:vAlign w:val="center"/>
          </w:tcPr>
          <w:p w14:paraId="352992F8" w14:textId="77777777" w:rsidR="00E32D41" w:rsidRPr="002774BD" w:rsidRDefault="00E32D41" w:rsidP="00A873EA">
            <w:pPr>
              <w:jc w:val="center"/>
              <w:rPr>
                <w:sz w:val="20"/>
              </w:rPr>
            </w:pPr>
          </w:p>
        </w:tc>
        <w:tc>
          <w:tcPr>
            <w:tcW w:w="981" w:type="dxa"/>
            <w:shd w:val="clear" w:color="auto" w:fill="auto"/>
            <w:tcMar>
              <w:top w:w="15" w:type="dxa"/>
              <w:left w:w="15" w:type="dxa"/>
              <w:bottom w:w="0" w:type="dxa"/>
              <w:right w:w="15" w:type="dxa"/>
            </w:tcMar>
            <w:vAlign w:val="center"/>
          </w:tcPr>
          <w:p w14:paraId="16F7F595" w14:textId="77777777" w:rsidR="00E32D41" w:rsidRDefault="00E32D41" w:rsidP="00A873EA">
            <w:pPr>
              <w:jc w:val="center"/>
              <w:rPr>
                <w:sz w:val="20"/>
              </w:rPr>
            </w:pPr>
            <w:r>
              <w:rPr>
                <w:sz w:val="20"/>
              </w:rPr>
              <w:t>X</w:t>
            </w:r>
          </w:p>
        </w:tc>
        <w:tc>
          <w:tcPr>
            <w:tcW w:w="405" w:type="dxa"/>
            <w:shd w:val="clear" w:color="auto" w:fill="CCCCCC"/>
            <w:vAlign w:val="center"/>
          </w:tcPr>
          <w:p w14:paraId="41952587" w14:textId="77777777" w:rsidR="00E32D41" w:rsidRPr="002774BD" w:rsidRDefault="00E32D41" w:rsidP="00A873EA">
            <w:pPr>
              <w:jc w:val="center"/>
              <w:rPr>
                <w:sz w:val="20"/>
              </w:rPr>
            </w:pPr>
          </w:p>
        </w:tc>
        <w:tc>
          <w:tcPr>
            <w:tcW w:w="432" w:type="dxa"/>
            <w:shd w:val="clear" w:color="auto" w:fill="CCCCCC"/>
            <w:tcMar>
              <w:top w:w="15" w:type="dxa"/>
              <w:left w:w="15" w:type="dxa"/>
              <w:bottom w:w="0" w:type="dxa"/>
              <w:right w:w="15" w:type="dxa"/>
            </w:tcMar>
            <w:vAlign w:val="center"/>
          </w:tcPr>
          <w:p w14:paraId="11CD8210" w14:textId="77777777" w:rsidR="00E32D41" w:rsidRPr="002774BD" w:rsidRDefault="00E32D41" w:rsidP="00A873EA">
            <w:pPr>
              <w:jc w:val="center"/>
              <w:rPr>
                <w:sz w:val="20"/>
              </w:rPr>
            </w:pPr>
          </w:p>
        </w:tc>
        <w:tc>
          <w:tcPr>
            <w:tcW w:w="378" w:type="dxa"/>
            <w:shd w:val="clear" w:color="auto" w:fill="CCCCCC"/>
            <w:vAlign w:val="center"/>
          </w:tcPr>
          <w:p w14:paraId="1403675F" w14:textId="77777777" w:rsidR="00E32D41" w:rsidRPr="002774BD" w:rsidRDefault="00E32D41" w:rsidP="00A873EA">
            <w:pPr>
              <w:jc w:val="center"/>
              <w:rPr>
                <w:sz w:val="20"/>
              </w:rPr>
            </w:pPr>
          </w:p>
        </w:tc>
        <w:tc>
          <w:tcPr>
            <w:tcW w:w="414" w:type="dxa"/>
            <w:shd w:val="clear" w:color="auto" w:fill="CCCCCC"/>
            <w:tcMar>
              <w:top w:w="15" w:type="dxa"/>
              <w:left w:w="15" w:type="dxa"/>
              <w:bottom w:w="0" w:type="dxa"/>
              <w:right w:w="15" w:type="dxa"/>
            </w:tcMar>
            <w:vAlign w:val="center"/>
          </w:tcPr>
          <w:p w14:paraId="61A16CE5" w14:textId="77777777" w:rsidR="00E32D41" w:rsidRPr="002774BD" w:rsidRDefault="00E32D41" w:rsidP="00A873EA">
            <w:pPr>
              <w:jc w:val="center"/>
              <w:rPr>
                <w:sz w:val="20"/>
              </w:rPr>
            </w:pPr>
          </w:p>
        </w:tc>
        <w:tc>
          <w:tcPr>
            <w:tcW w:w="360" w:type="dxa"/>
            <w:shd w:val="clear" w:color="auto" w:fill="CCCCCC"/>
            <w:tcMar>
              <w:top w:w="15" w:type="dxa"/>
              <w:left w:w="15" w:type="dxa"/>
              <w:bottom w:w="0" w:type="dxa"/>
              <w:right w:w="15" w:type="dxa"/>
            </w:tcMar>
            <w:vAlign w:val="center"/>
          </w:tcPr>
          <w:p w14:paraId="08DB6EAD" w14:textId="77777777" w:rsidR="00E32D41" w:rsidRPr="002774BD" w:rsidRDefault="00E32D41" w:rsidP="00A873EA">
            <w:pPr>
              <w:jc w:val="center"/>
              <w:rPr>
                <w:sz w:val="20"/>
              </w:rPr>
            </w:pPr>
          </w:p>
        </w:tc>
        <w:tc>
          <w:tcPr>
            <w:tcW w:w="396" w:type="dxa"/>
            <w:shd w:val="clear" w:color="auto" w:fill="CCCCCC"/>
            <w:tcMar>
              <w:top w:w="15" w:type="dxa"/>
              <w:left w:w="15" w:type="dxa"/>
              <w:bottom w:w="0" w:type="dxa"/>
              <w:right w:w="15" w:type="dxa"/>
            </w:tcMar>
            <w:vAlign w:val="center"/>
          </w:tcPr>
          <w:p w14:paraId="6531A263" w14:textId="77777777" w:rsidR="00E32D41" w:rsidRPr="002774BD" w:rsidRDefault="00E32D41" w:rsidP="00A873EA">
            <w:pPr>
              <w:jc w:val="center"/>
              <w:rPr>
                <w:sz w:val="20"/>
              </w:rPr>
            </w:pPr>
          </w:p>
        </w:tc>
        <w:tc>
          <w:tcPr>
            <w:tcW w:w="378" w:type="dxa"/>
            <w:shd w:val="clear" w:color="auto" w:fill="CCCCCC"/>
            <w:tcMar>
              <w:top w:w="15" w:type="dxa"/>
              <w:left w:w="15" w:type="dxa"/>
              <w:bottom w:w="0" w:type="dxa"/>
              <w:right w:w="15" w:type="dxa"/>
            </w:tcMar>
            <w:vAlign w:val="center"/>
          </w:tcPr>
          <w:p w14:paraId="3C2F8B01" w14:textId="77777777" w:rsidR="00E32D41" w:rsidRPr="002774BD" w:rsidRDefault="00E32D41" w:rsidP="00A873EA">
            <w:pPr>
              <w:jc w:val="center"/>
              <w:rPr>
                <w:sz w:val="20"/>
              </w:rPr>
            </w:pPr>
          </w:p>
        </w:tc>
        <w:tc>
          <w:tcPr>
            <w:tcW w:w="396" w:type="dxa"/>
            <w:shd w:val="clear" w:color="auto" w:fill="CCCCCC"/>
            <w:vAlign w:val="center"/>
          </w:tcPr>
          <w:p w14:paraId="06F47371" w14:textId="77777777" w:rsidR="00E32D41" w:rsidRPr="002774BD" w:rsidRDefault="00E32D41" w:rsidP="00A873EA">
            <w:pPr>
              <w:jc w:val="center"/>
              <w:rPr>
                <w:sz w:val="20"/>
              </w:rPr>
            </w:pPr>
          </w:p>
        </w:tc>
        <w:tc>
          <w:tcPr>
            <w:tcW w:w="396" w:type="dxa"/>
            <w:shd w:val="clear" w:color="auto" w:fill="CCCCCC"/>
            <w:vAlign w:val="center"/>
          </w:tcPr>
          <w:p w14:paraId="6AFD73DD" w14:textId="77777777" w:rsidR="00E32D41" w:rsidRPr="002774BD" w:rsidRDefault="00E32D41" w:rsidP="00A873EA">
            <w:pPr>
              <w:jc w:val="center"/>
              <w:rPr>
                <w:sz w:val="20"/>
              </w:rPr>
            </w:pPr>
          </w:p>
        </w:tc>
        <w:tc>
          <w:tcPr>
            <w:tcW w:w="387" w:type="dxa"/>
            <w:shd w:val="clear" w:color="auto" w:fill="CCCCCC"/>
            <w:vAlign w:val="center"/>
          </w:tcPr>
          <w:p w14:paraId="1852DFDF" w14:textId="77777777" w:rsidR="00E32D41" w:rsidRPr="002774BD" w:rsidRDefault="00E32D41" w:rsidP="00A873EA">
            <w:pPr>
              <w:jc w:val="center"/>
              <w:rPr>
                <w:sz w:val="20"/>
              </w:rPr>
            </w:pPr>
          </w:p>
        </w:tc>
        <w:tc>
          <w:tcPr>
            <w:tcW w:w="342" w:type="dxa"/>
            <w:shd w:val="clear" w:color="auto" w:fill="CCCCCC"/>
            <w:vAlign w:val="center"/>
          </w:tcPr>
          <w:p w14:paraId="3E6327C8" w14:textId="77777777" w:rsidR="00E32D41" w:rsidRPr="002774BD" w:rsidRDefault="00E32D41" w:rsidP="00A873EA">
            <w:pPr>
              <w:jc w:val="center"/>
              <w:rPr>
                <w:sz w:val="20"/>
              </w:rPr>
            </w:pPr>
          </w:p>
        </w:tc>
        <w:tc>
          <w:tcPr>
            <w:tcW w:w="378" w:type="dxa"/>
            <w:shd w:val="clear" w:color="auto" w:fill="CCCCCC"/>
            <w:vAlign w:val="center"/>
          </w:tcPr>
          <w:p w14:paraId="7CF9FF37" w14:textId="77777777" w:rsidR="00E32D41" w:rsidRPr="002774BD" w:rsidRDefault="00E32D41" w:rsidP="00A873EA">
            <w:pPr>
              <w:jc w:val="center"/>
              <w:rPr>
                <w:sz w:val="20"/>
              </w:rPr>
            </w:pPr>
          </w:p>
        </w:tc>
        <w:tc>
          <w:tcPr>
            <w:tcW w:w="369" w:type="dxa"/>
            <w:shd w:val="clear" w:color="auto" w:fill="auto"/>
            <w:vAlign w:val="center"/>
          </w:tcPr>
          <w:p w14:paraId="1DC0DFD6" w14:textId="77777777" w:rsidR="00E32D41" w:rsidRPr="002774BD" w:rsidRDefault="00560D6B" w:rsidP="00A873EA">
            <w:pPr>
              <w:jc w:val="center"/>
              <w:rPr>
                <w:sz w:val="20"/>
              </w:rPr>
            </w:pPr>
            <w:r>
              <w:rPr>
                <w:sz w:val="20"/>
              </w:rPr>
              <w:t>X</w:t>
            </w:r>
          </w:p>
        </w:tc>
        <w:tc>
          <w:tcPr>
            <w:tcW w:w="360" w:type="dxa"/>
            <w:shd w:val="clear" w:color="auto" w:fill="CCCCCC"/>
            <w:vAlign w:val="center"/>
          </w:tcPr>
          <w:p w14:paraId="0B57DC27" w14:textId="77777777" w:rsidR="00E32D41" w:rsidRPr="002774BD" w:rsidRDefault="00E32D41" w:rsidP="00A873EA">
            <w:pPr>
              <w:jc w:val="center"/>
              <w:rPr>
                <w:sz w:val="20"/>
              </w:rPr>
            </w:pPr>
          </w:p>
        </w:tc>
        <w:tc>
          <w:tcPr>
            <w:tcW w:w="369" w:type="dxa"/>
            <w:shd w:val="clear" w:color="auto" w:fill="CCCCCC"/>
            <w:vAlign w:val="center"/>
          </w:tcPr>
          <w:p w14:paraId="44A57B9D" w14:textId="77777777" w:rsidR="00E32D41" w:rsidRPr="002774BD" w:rsidRDefault="00E32D41" w:rsidP="00A873EA">
            <w:pPr>
              <w:jc w:val="center"/>
              <w:rPr>
                <w:sz w:val="20"/>
              </w:rPr>
            </w:pPr>
          </w:p>
        </w:tc>
      </w:tr>
      <w:tr w:rsidR="00772D5C" w:rsidRPr="002774BD" w14:paraId="619907BF" w14:textId="77777777" w:rsidTr="00F6659C">
        <w:trPr>
          <w:trHeight w:val="253"/>
        </w:trPr>
        <w:tc>
          <w:tcPr>
            <w:tcW w:w="3366" w:type="dxa"/>
            <w:tcMar>
              <w:top w:w="15" w:type="dxa"/>
              <w:left w:w="15" w:type="dxa"/>
              <w:bottom w:w="0" w:type="dxa"/>
              <w:right w:w="15" w:type="dxa"/>
            </w:tcMar>
            <w:vAlign w:val="bottom"/>
          </w:tcPr>
          <w:p w14:paraId="36C33AA1" w14:textId="77777777" w:rsidR="00772D5C" w:rsidRPr="002774BD" w:rsidRDefault="00772D5C" w:rsidP="00B8010C">
            <w:pPr>
              <w:ind w:left="102"/>
              <w:rPr>
                <w:sz w:val="20"/>
              </w:rPr>
            </w:pPr>
            <w:r>
              <w:rPr>
                <w:sz w:val="20"/>
              </w:rPr>
              <w:t>Electrocardiogram</w:t>
            </w:r>
          </w:p>
        </w:tc>
        <w:tc>
          <w:tcPr>
            <w:tcW w:w="981" w:type="dxa"/>
            <w:shd w:val="clear" w:color="auto" w:fill="CCCCCC"/>
            <w:tcMar>
              <w:top w:w="15" w:type="dxa"/>
              <w:left w:w="15" w:type="dxa"/>
              <w:bottom w:w="0" w:type="dxa"/>
              <w:right w:w="15" w:type="dxa"/>
            </w:tcMar>
            <w:vAlign w:val="center"/>
          </w:tcPr>
          <w:p w14:paraId="7AAD1491" w14:textId="77777777" w:rsidR="00772D5C" w:rsidRPr="002774BD" w:rsidRDefault="00772D5C" w:rsidP="00A873EA">
            <w:pPr>
              <w:jc w:val="center"/>
              <w:rPr>
                <w:sz w:val="20"/>
              </w:rPr>
            </w:pPr>
          </w:p>
        </w:tc>
        <w:tc>
          <w:tcPr>
            <w:tcW w:w="981" w:type="dxa"/>
            <w:shd w:val="clear" w:color="auto" w:fill="auto"/>
            <w:tcMar>
              <w:top w:w="15" w:type="dxa"/>
              <w:left w:w="15" w:type="dxa"/>
              <w:bottom w:w="0" w:type="dxa"/>
              <w:right w:w="15" w:type="dxa"/>
            </w:tcMar>
            <w:vAlign w:val="center"/>
          </w:tcPr>
          <w:p w14:paraId="5CFAF5F6" w14:textId="77777777" w:rsidR="00772D5C" w:rsidRPr="002774BD" w:rsidRDefault="00772D5C" w:rsidP="00A873EA">
            <w:pPr>
              <w:jc w:val="center"/>
              <w:rPr>
                <w:sz w:val="20"/>
              </w:rPr>
            </w:pPr>
            <w:r>
              <w:rPr>
                <w:sz w:val="20"/>
              </w:rPr>
              <w:t>X</w:t>
            </w:r>
          </w:p>
        </w:tc>
        <w:tc>
          <w:tcPr>
            <w:tcW w:w="405" w:type="dxa"/>
            <w:shd w:val="clear" w:color="auto" w:fill="CCCCCC"/>
            <w:vAlign w:val="center"/>
          </w:tcPr>
          <w:p w14:paraId="22BABECD" w14:textId="77777777" w:rsidR="00772D5C" w:rsidRPr="002774BD" w:rsidRDefault="00772D5C" w:rsidP="00A873EA">
            <w:pPr>
              <w:jc w:val="center"/>
              <w:rPr>
                <w:sz w:val="20"/>
              </w:rPr>
            </w:pPr>
          </w:p>
        </w:tc>
        <w:tc>
          <w:tcPr>
            <w:tcW w:w="432" w:type="dxa"/>
            <w:shd w:val="clear" w:color="auto" w:fill="CCCCCC"/>
            <w:tcMar>
              <w:top w:w="15" w:type="dxa"/>
              <w:left w:w="15" w:type="dxa"/>
              <w:bottom w:w="0" w:type="dxa"/>
              <w:right w:w="15" w:type="dxa"/>
            </w:tcMar>
            <w:vAlign w:val="center"/>
          </w:tcPr>
          <w:p w14:paraId="71368F8B" w14:textId="77777777" w:rsidR="00772D5C" w:rsidRPr="002774BD" w:rsidRDefault="00772D5C" w:rsidP="00A873EA">
            <w:pPr>
              <w:jc w:val="center"/>
              <w:rPr>
                <w:sz w:val="20"/>
              </w:rPr>
            </w:pPr>
          </w:p>
        </w:tc>
        <w:tc>
          <w:tcPr>
            <w:tcW w:w="378" w:type="dxa"/>
            <w:shd w:val="clear" w:color="auto" w:fill="CCCCCC"/>
            <w:vAlign w:val="center"/>
          </w:tcPr>
          <w:p w14:paraId="552DB5DD" w14:textId="77777777" w:rsidR="00772D5C" w:rsidRPr="002774BD" w:rsidRDefault="00772D5C" w:rsidP="00A873EA">
            <w:pPr>
              <w:jc w:val="center"/>
              <w:rPr>
                <w:sz w:val="20"/>
              </w:rPr>
            </w:pPr>
          </w:p>
        </w:tc>
        <w:tc>
          <w:tcPr>
            <w:tcW w:w="414" w:type="dxa"/>
            <w:shd w:val="clear" w:color="auto" w:fill="CCCCCC"/>
            <w:tcMar>
              <w:top w:w="15" w:type="dxa"/>
              <w:left w:w="15" w:type="dxa"/>
              <w:bottom w:w="0" w:type="dxa"/>
              <w:right w:w="15" w:type="dxa"/>
            </w:tcMar>
            <w:vAlign w:val="center"/>
          </w:tcPr>
          <w:p w14:paraId="55A6CE8D" w14:textId="77777777" w:rsidR="00772D5C" w:rsidRPr="002774BD" w:rsidRDefault="00772D5C" w:rsidP="00A873EA">
            <w:pPr>
              <w:jc w:val="center"/>
              <w:rPr>
                <w:sz w:val="20"/>
              </w:rPr>
            </w:pPr>
          </w:p>
        </w:tc>
        <w:tc>
          <w:tcPr>
            <w:tcW w:w="360" w:type="dxa"/>
            <w:shd w:val="clear" w:color="auto" w:fill="CCCCCC"/>
            <w:tcMar>
              <w:top w:w="15" w:type="dxa"/>
              <w:left w:w="15" w:type="dxa"/>
              <w:bottom w:w="0" w:type="dxa"/>
              <w:right w:w="15" w:type="dxa"/>
            </w:tcMar>
            <w:vAlign w:val="center"/>
          </w:tcPr>
          <w:p w14:paraId="7B4EED4E" w14:textId="77777777" w:rsidR="00772D5C" w:rsidRPr="002774BD" w:rsidRDefault="00772D5C" w:rsidP="00A873EA">
            <w:pPr>
              <w:jc w:val="center"/>
              <w:rPr>
                <w:sz w:val="20"/>
              </w:rPr>
            </w:pPr>
          </w:p>
        </w:tc>
        <w:tc>
          <w:tcPr>
            <w:tcW w:w="396" w:type="dxa"/>
            <w:shd w:val="clear" w:color="auto" w:fill="CCCCCC"/>
            <w:tcMar>
              <w:top w:w="15" w:type="dxa"/>
              <w:left w:w="15" w:type="dxa"/>
              <w:bottom w:w="0" w:type="dxa"/>
              <w:right w:w="15" w:type="dxa"/>
            </w:tcMar>
            <w:vAlign w:val="center"/>
          </w:tcPr>
          <w:p w14:paraId="1DF2D3BB" w14:textId="77777777" w:rsidR="00772D5C" w:rsidRPr="002774BD" w:rsidRDefault="00772D5C" w:rsidP="00A873EA">
            <w:pPr>
              <w:jc w:val="center"/>
              <w:rPr>
                <w:sz w:val="20"/>
              </w:rPr>
            </w:pPr>
          </w:p>
        </w:tc>
        <w:tc>
          <w:tcPr>
            <w:tcW w:w="378" w:type="dxa"/>
            <w:shd w:val="clear" w:color="auto" w:fill="CCCCCC"/>
            <w:tcMar>
              <w:top w:w="15" w:type="dxa"/>
              <w:left w:w="15" w:type="dxa"/>
              <w:bottom w:w="0" w:type="dxa"/>
              <w:right w:w="15" w:type="dxa"/>
            </w:tcMar>
            <w:vAlign w:val="center"/>
          </w:tcPr>
          <w:p w14:paraId="07B1734C" w14:textId="77777777" w:rsidR="00772D5C" w:rsidRPr="002774BD" w:rsidRDefault="00772D5C" w:rsidP="00A873EA">
            <w:pPr>
              <w:jc w:val="center"/>
              <w:rPr>
                <w:sz w:val="20"/>
              </w:rPr>
            </w:pPr>
          </w:p>
        </w:tc>
        <w:tc>
          <w:tcPr>
            <w:tcW w:w="396" w:type="dxa"/>
            <w:shd w:val="clear" w:color="auto" w:fill="CCCCCC"/>
            <w:vAlign w:val="center"/>
          </w:tcPr>
          <w:p w14:paraId="3DA0CD3A" w14:textId="77777777" w:rsidR="00772D5C" w:rsidRPr="002774BD" w:rsidRDefault="00772D5C" w:rsidP="00A873EA">
            <w:pPr>
              <w:jc w:val="center"/>
              <w:rPr>
                <w:sz w:val="20"/>
              </w:rPr>
            </w:pPr>
          </w:p>
        </w:tc>
        <w:tc>
          <w:tcPr>
            <w:tcW w:w="396" w:type="dxa"/>
            <w:shd w:val="clear" w:color="auto" w:fill="CCCCCC"/>
            <w:vAlign w:val="center"/>
          </w:tcPr>
          <w:p w14:paraId="5CEE00C3" w14:textId="77777777" w:rsidR="00772D5C" w:rsidRPr="002774BD" w:rsidRDefault="00772D5C" w:rsidP="00A873EA">
            <w:pPr>
              <w:jc w:val="center"/>
              <w:rPr>
                <w:sz w:val="20"/>
              </w:rPr>
            </w:pPr>
          </w:p>
        </w:tc>
        <w:tc>
          <w:tcPr>
            <w:tcW w:w="387" w:type="dxa"/>
            <w:shd w:val="clear" w:color="auto" w:fill="CCCCCC"/>
            <w:vAlign w:val="center"/>
          </w:tcPr>
          <w:p w14:paraId="31A018C0" w14:textId="77777777" w:rsidR="00772D5C" w:rsidRPr="002774BD" w:rsidRDefault="00772D5C" w:rsidP="00A873EA">
            <w:pPr>
              <w:jc w:val="center"/>
              <w:rPr>
                <w:sz w:val="20"/>
              </w:rPr>
            </w:pPr>
          </w:p>
        </w:tc>
        <w:tc>
          <w:tcPr>
            <w:tcW w:w="342" w:type="dxa"/>
            <w:shd w:val="clear" w:color="auto" w:fill="CCCCCC"/>
            <w:vAlign w:val="center"/>
          </w:tcPr>
          <w:p w14:paraId="65E24468" w14:textId="77777777" w:rsidR="00772D5C" w:rsidRPr="002774BD" w:rsidRDefault="00772D5C" w:rsidP="00A873EA">
            <w:pPr>
              <w:jc w:val="center"/>
              <w:rPr>
                <w:sz w:val="20"/>
              </w:rPr>
            </w:pPr>
          </w:p>
        </w:tc>
        <w:tc>
          <w:tcPr>
            <w:tcW w:w="378" w:type="dxa"/>
            <w:shd w:val="clear" w:color="auto" w:fill="CCCCCC"/>
            <w:vAlign w:val="center"/>
          </w:tcPr>
          <w:p w14:paraId="34672EA3" w14:textId="77777777" w:rsidR="00772D5C" w:rsidRPr="002774BD" w:rsidRDefault="00772D5C" w:rsidP="00A873EA">
            <w:pPr>
              <w:jc w:val="center"/>
              <w:rPr>
                <w:sz w:val="20"/>
              </w:rPr>
            </w:pPr>
          </w:p>
        </w:tc>
        <w:tc>
          <w:tcPr>
            <w:tcW w:w="369" w:type="dxa"/>
            <w:shd w:val="clear" w:color="auto" w:fill="auto"/>
            <w:vAlign w:val="center"/>
          </w:tcPr>
          <w:p w14:paraId="7574E96B" w14:textId="77777777" w:rsidR="00772D5C" w:rsidRPr="002774BD" w:rsidRDefault="00560D6B" w:rsidP="00A873EA">
            <w:pPr>
              <w:jc w:val="center"/>
              <w:rPr>
                <w:sz w:val="20"/>
              </w:rPr>
            </w:pPr>
            <w:r>
              <w:rPr>
                <w:sz w:val="20"/>
              </w:rPr>
              <w:t>X</w:t>
            </w:r>
          </w:p>
        </w:tc>
        <w:tc>
          <w:tcPr>
            <w:tcW w:w="360" w:type="dxa"/>
            <w:shd w:val="clear" w:color="auto" w:fill="CCCCCC"/>
            <w:vAlign w:val="center"/>
          </w:tcPr>
          <w:p w14:paraId="212BB5A5" w14:textId="77777777" w:rsidR="00772D5C" w:rsidRPr="002774BD" w:rsidRDefault="00772D5C" w:rsidP="00A873EA">
            <w:pPr>
              <w:jc w:val="center"/>
              <w:rPr>
                <w:sz w:val="20"/>
              </w:rPr>
            </w:pPr>
          </w:p>
        </w:tc>
        <w:tc>
          <w:tcPr>
            <w:tcW w:w="369" w:type="dxa"/>
            <w:shd w:val="clear" w:color="auto" w:fill="CCCCCC"/>
            <w:vAlign w:val="center"/>
          </w:tcPr>
          <w:p w14:paraId="24E43384" w14:textId="77777777" w:rsidR="00772D5C" w:rsidRPr="002774BD" w:rsidRDefault="00772D5C" w:rsidP="00A873EA">
            <w:pPr>
              <w:jc w:val="center"/>
              <w:rPr>
                <w:sz w:val="20"/>
              </w:rPr>
            </w:pPr>
          </w:p>
        </w:tc>
      </w:tr>
      <w:tr w:rsidR="00560D6B" w:rsidRPr="002774BD" w14:paraId="650FBCD1" w14:textId="77777777" w:rsidTr="00F6659C">
        <w:trPr>
          <w:trHeight w:val="298"/>
        </w:trPr>
        <w:tc>
          <w:tcPr>
            <w:tcW w:w="3366" w:type="dxa"/>
            <w:tcMar>
              <w:top w:w="15" w:type="dxa"/>
              <w:left w:w="15" w:type="dxa"/>
              <w:bottom w:w="0" w:type="dxa"/>
              <w:right w:w="15" w:type="dxa"/>
            </w:tcMar>
            <w:vAlign w:val="bottom"/>
          </w:tcPr>
          <w:p w14:paraId="46CB1E73" w14:textId="77777777" w:rsidR="00560D6B" w:rsidRPr="002774BD" w:rsidRDefault="00560D6B" w:rsidP="00B8010C">
            <w:pPr>
              <w:ind w:left="102"/>
              <w:rPr>
                <w:sz w:val="20"/>
              </w:rPr>
            </w:pPr>
            <w:r>
              <w:rPr>
                <w:sz w:val="20"/>
              </w:rPr>
              <w:t>Collect c</w:t>
            </w:r>
            <w:r w:rsidRPr="002774BD">
              <w:rPr>
                <w:sz w:val="20"/>
              </w:rPr>
              <w:t>oncomitant med</w:t>
            </w:r>
            <w:r>
              <w:rPr>
                <w:sz w:val="20"/>
              </w:rPr>
              <w:t xml:space="preserve">ication info </w:t>
            </w:r>
          </w:p>
        </w:tc>
        <w:tc>
          <w:tcPr>
            <w:tcW w:w="981" w:type="dxa"/>
            <w:shd w:val="clear" w:color="auto" w:fill="CCCCCC"/>
            <w:tcMar>
              <w:top w:w="15" w:type="dxa"/>
              <w:left w:w="15" w:type="dxa"/>
              <w:bottom w:w="0" w:type="dxa"/>
              <w:right w:w="15" w:type="dxa"/>
            </w:tcMar>
            <w:vAlign w:val="center"/>
          </w:tcPr>
          <w:p w14:paraId="795C097A" w14:textId="77777777" w:rsidR="00560D6B" w:rsidRPr="002774BD" w:rsidRDefault="00560D6B" w:rsidP="00A873EA">
            <w:pPr>
              <w:jc w:val="center"/>
              <w:rPr>
                <w:sz w:val="20"/>
              </w:rPr>
            </w:pPr>
          </w:p>
        </w:tc>
        <w:tc>
          <w:tcPr>
            <w:tcW w:w="981" w:type="dxa"/>
            <w:shd w:val="clear" w:color="auto" w:fill="auto"/>
            <w:tcMar>
              <w:top w:w="15" w:type="dxa"/>
              <w:left w:w="15" w:type="dxa"/>
              <w:bottom w:w="0" w:type="dxa"/>
              <w:right w:w="15" w:type="dxa"/>
            </w:tcMar>
            <w:vAlign w:val="center"/>
          </w:tcPr>
          <w:p w14:paraId="5AE47625" w14:textId="77777777" w:rsidR="00560D6B" w:rsidRDefault="00560D6B" w:rsidP="00A873EA">
            <w:pPr>
              <w:jc w:val="center"/>
              <w:rPr>
                <w:sz w:val="20"/>
              </w:rPr>
            </w:pPr>
            <w:r>
              <w:rPr>
                <w:sz w:val="20"/>
              </w:rPr>
              <w:t>X</w:t>
            </w:r>
          </w:p>
        </w:tc>
        <w:tc>
          <w:tcPr>
            <w:tcW w:w="405" w:type="dxa"/>
            <w:tcBorders>
              <w:bottom w:val="single" w:sz="8" w:space="0" w:color="000000"/>
            </w:tcBorders>
            <w:shd w:val="clear" w:color="auto" w:fill="CCCCCC"/>
            <w:vAlign w:val="center"/>
          </w:tcPr>
          <w:p w14:paraId="099547C8" w14:textId="77777777" w:rsidR="00560D6B" w:rsidRPr="002774BD" w:rsidRDefault="00560D6B" w:rsidP="00A873EA">
            <w:pPr>
              <w:jc w:val="center"/>
              <w:rPr>
                <w:sz w:val="20"/>
              </w:rPr>
            </w:pPr>
          </w:p>
        </w:tc>
        <w:tc>
          <w:tcPr>
            <w:tcW w:w="432" w:type="dxa"/>
            <w:shd w:val="clear" w:color="auto" w:fill="auto"/>
            <w:tcMar>
              <w:top w:w="15" w:type="dxa"/>
              <w:left w:w="15" w:type="dxa"/>
              <w:bottom w:w="0" w:type="dxa"/>
              <w:right w:w="15" w:type="dxa"/>
            </w:tcMar>
            <w:vAlign w:val="center"/>
          </w:tcPr>
          <w:p w14:paraId="3EEF6B12"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78" w:type="dxa"/>
            <w:shd w:val="clear" w:color="auto" w:fill="auto"/>
            <w:vAlign w:val="center"/>
          </w:tcPr>
          <w:p w14:paraId="01EB59D9" w14:textId="77777777" w:rsidR="00560D6B" w:rsidRPr="002774BD" w:rsidRDefault="00560D6B" w:rsidP="007A2B98">
            <w:pPr>
              <w:jc w:val="center"/>
              <w:rPr>
                <w:sz w:val="20"/>
              </w:rPr>
            </w:pPr>
            <w:r w:rsidRPr="002774BD">
              <w:rPr>
                <w:sz w:val="20"/>
              </w:rPr>
              <w:t>X</w:t>
            </w:r>
          </w:p>
        </w:tc>
        <w:tc>
          <w:tcPr>
            <w:tcW w:w="414" w:type="dxa"/>
            <w:shd w:val="clear" w:color="auto" w:fill="auto"/>
            <w:tcMar>
              <w:top w:w="15" w:type="dxa"/>
              <w:left w:w="15" w:type="dxa"/>
              <w:bottom w:w="0" w:type="dxa"/>
              <w:right w:w="15" w:type="dxa"/>
            </w:tcMar>
            <w:vAlign w:val="center"/>
          </w:tcPr>
          <w:p w14:paraId="3CE2982C"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60" w:type="dxa"/>
            <w:shd w:val="clear" w:color="auto" w:fill="auto"/>
            <w:tcMar>
              <w:top w:w="15" w:type="dxa"/>
              <w:left w:w="15" w:type="dxa"/>
              <w:bottom w:w="0" w:type="dxa"/>
              <w:right w:w="15" w:type="dxa"/>
            </w:tcMar>
            <w:vAlign w:val="center"/>
          </w:tcPr>
          <w:p w14:paraId="5BF4AE9F" w14:textId="77777777" w:rsidR="00560D6B" w:rsidRPr="002774BD" w:rsidRDefault="00560D6B" w:rsidP="007A2B98">
            <w:pPr>
              <w:jc w:val="center"/>
              <w:rPr>
                <w:sz w:val="20"/>
              </w:rPr>
            </w:pPr>
            <w:r w:rsidRPr="002774BD">
              <w:rPr>
                <w:sz w:val="20"/>
              </w:rPr>
              <w:t>X</w:t>
            </w:r>
          </w:p>
        </w:tc>
        <w:tc>
          <w:tcPr>
            <w:tcW w:w="396" w:type="dxa"/>
            <w:shd w:val="clear" w:color="auto" w:fill="auto"/>
            <w:tcMar>
              <w:top w:w="15" w:type="dxa"/>
              <w:left w:w="15" w:type="dxa"/>
              <w:bottom w:w="0" w:type="dxa"/>
              <w:right w:w="15" w:type="dxa"/>
            </w:tcMar>
            <w:vAlign w:val="center"/>
          </w:tcPr>
          <w:p w14:paraId="54DBE40D"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78" w:type="dxa"/>
            <w:shd w:val="clear" w:color="auto" w:fill="auto"/>
            <w:tcMar>
              <w:top w:w="15" w:type="dxa"/>
              <w:left w:w="15" w:type="dxa"/>
              <w:bottom w:w="0" w:type="dxa"/>
              <w:right w:w="15" w:type="dxa"/>
            </w:tcMar>
            <w:vAlign w:val="center"/>
          </w:tcPr>
          <w:p w14:paraId="12C89BD8" w14:textId="77777777" w:rsidR="00560D6B" w:rsidRPr="002774BD" w:rsidRDefault="00560D6B" w:rsidP="007A2B98">
            <w:pPr>
              <w:jc w:val="center"/>
              <w:rPr>
                <w:sz w:val="20"/>
              </w:rPr>
            </w:pPr>
            <w:r w:rsidRPr="002774BD">
              <w:rPr>
                <w:sz w:val="20"/>
              </w:rPr>
              <w:t>X</w:t>
            </w:r>
          </w:p>
        </w:tc>
        <w:tc>
          <w:tcPr>
            <w:tcW w:w="396" w:type="dxa"/>
            <w:shd w:val="clear" w:color="auto" w:fill="auto"/>
            <w:vAlign w:val="center"/>
          </w:tcPr>
          <w:p w14:paraId="350F6E22"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96" w:type="dxa"/>
            <w:shd w:val="clear" w:color="auto" w:fill="auto"/>
            <w:vAlign w:val="center"/>
          </w:tcPr>
          <w:p w14:paraId="2C00DED3" w14:textId="77777777" w:rsidR="00560D6B" w:rsidRPr="002774BD" w:rsidRDefault="00560D6B" w:rsidP="007A2B98">
            <w:pPr>
              <w:jc w:val="center"/>
              <w:rPr>
                <w:sz w:val="20"/>
              </w:rPr>
            </w:pPr>
            <w:r w:rsidRPr="002774BD">
              <w:rPr>
                <w:sz w:val="20"/>
              </w:rPr>
              <w:t>X</w:t>
            </w:r>
          </w:p>
        </w:tc>
        <w:tc>
          <w:tcPr>
            <w:tcW w:w="387" w:type="dxa"/>
            <w:shd w:val="clear" w:color="auto" w:fill="auto"/>
            <w:vAlign w:val="center"/>
          </w:tcPr>
          <w:p w14:paraId="387121A4"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42" w:type="dxa"/>
            <w:shd w:val="clear" w:color="auto" w:fill="auto"/>
            <w:vAlign w:val="center"/>
          </w:tcPr>
          <w:p w14:paraId="67245403" w14:textId="77777777" w:rsidR="00560D6B" w:rsidRPr="002774BD" w:rsidRDefault="00560D6B" w:rsidP="007A2B98">
            <w:pPr>
              <w:jc w:val="center"/>
              <w:rPr>
                <w:sz w:val="20"/>
              </w:rPr>
            </w:pPr>
            <w:r w:rsidRPr="002774BD">
              <w:rPr>
                <w:sz w:val="20"/>
              </w:rPr>
              <w:t>X</w:t>
            </w:r>
          </w:p>
        </w:tc>
        <w:tc>
          <w:tcPr>
            <w:tcW w:w="378" w:type="dxa"/>
            <w:shd w:val="clear" w:color="auto" w:fill="auto"/>
            <w:vAlign w:val="center"/>
          </w:tcPr>
          <w:p w14:paraId="77B7E335"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69" w:type="dxa"/>
            <w:shd w:val="clear" w:color="auto" w:fill="auto"/>
            <w:vAlign w:val="center"/>
          </w:tcPr>
          <w:p w14:paraId="64946C93" w14:textId="77777777" w:rsidR="00560D6B" w:rsidRPr="002774BD" w:rsidRDefault="00560D6B" w:rsidP="007A2B98">
            <w:pPr>
              <w:jc w:val="center"/>
              <w:rPr>
                <w:sz w:val="20"/>
              </w:rPr>
            </w:pPr>
            <w:r w:rsidRPr="002774BD">
              <w:rPr>
                <w:sz w:val="20"/>
              </w:rPr>
              <w:t>X</w:t>
            </w:r>
          </w:p>
        </w:tc>
        <w:tc>
          <w:tcPr>
            <w:tcW w:w="360" w:type="dxa"/>
            <w:shd w:val="clear" w:color="auto" w:fill="auto"/>
            <w:vAlign w:val="center"/>
          </w:tcPr>
          <w:p w14:paraId="2D163B37" w14:textId="77777777" w:rsidR="00560D6B" w:rsidRPr="002774BD" w:rsidRDefault="00560D6B" w:rsidP="007A2B98">
            <w:pPr>
              <w:jc w:val="center"/>
              <w:rPr>
                <w:sz w:val="20"/>
              </w:rPr>
            </w:pPr>
            <w:proofErr w:type="spellStart"/>
            <w:r w:rsidRPr="002774BD">
              <w:rPr>
                <w:sz w:val="20"/>
              </w:rPr>
              <w:t>X</w:t>
            </w:r>
            <w:r w:rsidRPr="00F25605">
              <w:rPr>
                <w:sz w:val="20"/>
                <w:vertAlign w:val="superscript"/>
              </w:rPr>
              <w:t>h</w:t>
            </w:r>
            <w:proofErr w:type="spellEnd"/>
          </w:p>
        </w:tc>
        <w:tc>
          <w:tcPr>
            <w:tcW w:w="369" w:type="dxa"/>
            <w:shd w:val="clear" w:color="auto" w:fill="auto"/>
            <w:vAlign w:val="center"/>
          </w:tcPr>
          <w:p w14:paraId="48EA7177" w14:textId="77777777" w:rsidR="00560D6B" w:rsidRPr="002774BD" w:rsidRDefault="00560D6B" w:rsidP="007A2B98">
            <w:pPr>
              <w:jc w:val="center"/>
              <w:rPr>
                <w:sz w:val="20"/>
              </w:rPr>
            </w:pPr>
            <w:r w:rsidRPr="002774BD">
              <w:rPr>
                <w:sz w:val="20"/>
              </w:rPr>
              <w:t>X</w:t>
            </w:r>
          </w:p>
        </w:tc>
      </w:tr>
      <w:tr w:rsidR="00F25605" w:rsidRPr="002774BD" w14:paraId="0E3DBCF1" w14:textId="77777777" w:rsidTr="00F6659C">
        <w:trPr>
          <w:trHeight w:val="280"/>
        </w:trPr>
        <w:tc>
          <w:tcPr>
            <w:tcW w:w="3366" w:type="dxa"/>
            <w:tcMar>
              <w:top w:w="15" w:type="dxa"/>
              <w:left w:w="15" w:type="dxa"/>
              <w:bottom w:w="0" w:type="dxa"/>
              <w:right w:w="15" w:type="dxa"/>
            </w:tcMar>
            <w:vAlign w:val="bottom"/>
          </w:tcPr>
          <w:p w14:paraId="27CB8EEB" w14:textId="77777777" w:rsidR="00F25605" w:rsidRPr="002774BD" w:rsidRDefault="00560D6B" w:rsidP="007A2B98">
            <w:pPr>
              <w:ind w:left="102"/>
              <w:rPr>
                <w:sz w:val="20"/>
                <w:vertAlign w:val="superscript"/>
              </w:rPr>
            </w:pPr>
            <w:r>
              <w:rPr>
                <w:sz w:val="20"/>
              </w:rPr>
              <w:t>Collect a</w:t>
            </w:r>
            <w:r w:rsidR="00F25605" w:rsidRPr="002774BD">
              <w:rPr>
                <w:sz w:val="20"/>
              </w:rPr>
              <w:t>dverse event</w:t>
            </w:r>
            <w:r>
              <w:rPr>
                <w:sz w:val="20"/>
              </w:rPr>
              <w:t xml:space="preserve"> info </w:t>
            </w:r>
          </w:p>
        </w:tc>
        <w:tc>
          <w:tcPr>
            <w:tcW w:w="981" w:type="dxa"/>
            <w:shd w:val="clear" w:color="auto" w:fill="CCCCCC"/>
            <w:tcMar>
              <w:top w:w="15" w:type="dxa"/>
              <w:left w:w="15" w:type="dxa"/>
              <w:bottom w:w="0" w:type="dxa"/>
              <w:right w:w="15" w:type="dxa"/>
            </w:tcMar>
            <w:vAlign w:val="center"/>
          </w:tcPr>
          <w:p w14:paraId="4736A3EA" w14:textId="77777777" w:rsidR="00F25605" w:rsidRPr="002774BD" w:rsidRDefault="00F25605" w:rsidP="007A2B98">
            <w:pPr>
              <w:jc w:val="center"/>
              <w:rPr>
                <w:sz w:val="20"/>
              </w:rPr>
            </w:pPr>
          </w:p>
        </w:tc>
        <w:tc>
          <w:tcPr>
            <w:tcW w:w="981" w:type="dxa"/>
            <w:shd w:val="clear" w:color="auto" w:fill="CCCCCC"/>
            <w:tcMar>
              <w:top w:w="15" w:type="dxa"/>
              <w:left w:w="15" w:type="dxa"/>
              <w:bottom w:w="0" w:type="dxa"/>
              <w:right w:w="15" w:type="dxa"/>
            </w:tcMar>
            <w:vAlign w:val="center"/>
          </w:tcPr>
          <w:p w14:paraId="163B19FB" w14:textId="77777777" w:rsidR="00F25605" w:rsidRPr="002774BD" w:rsidRDefault="00F25605" w:rsidP="007A2B98">
            <w:pPr>
              <w:jc w:val="center"/>
              <w:rPr>
                <w:sz w:val="20"/>
              </w:rPr>
            </w:pPr>
          </w:p>
        </w:tc>
        <w:tc>
          <w:tcPr>
            <w:tcW w:w="405" w:type="dxa"/>
            <w:tcBorders>
              <w:bottom w:val="single" w:sz="8" w:space="0" w:color="000000"/>
            </w:tcBorders>
            <w:shd w:val="clear" w:color="auto" w:fill="CCCCCC"/>
            <w:vAlign w:val="center"/>
          </w:tcPr>
          <w:p w14:paraId="74608115" w14:textId="77777777" w:rsidR="00F25605" w:rsidRPr="002774BD" w:rsidRDefault="00F25605" w:rsidP="007A2B98">
            <w:pPr>
              <w:jc w:val="center"/>
              <w:rPr>
                <w:sz w:val="20"/>
              </w:rPr>
            </w:pPr>
          </w:p>
        </w:tc>
        <w:tc>
          <w:tcPr>
            <w:tcW w:w="432" w:type="dxa"/>
            <w:tcBorders>
              <w:bottom w:val="single" w:sz="8" w:space="0" w:color="000000"/>
            </w:tcBorders>
            <w:shd w:val="clear" w:color="auto" w:fill="auto"/>
            <w:tcMar>
              <w:top w:w="15" w:type="dxa"/>
              <w:left w:w="15" w:type="dxa"/>
              <w:bottom w:w="0" w:type="dxa"/>
              <w:right w:w="15" w:type="dxa"/>
            </w:tcMar>
            <w:vAlign w:val="center"/>
          </w:tcPr>
          <w:p w14:paraId="3544E6BC"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78" w:type="dxa"/>
            <w:tcBorders>
              <w:bottom w:val="single" w:sz="8" w:space="0" w:color="000000"/>
            </w:tcBorders>
            <w:shd w:val="clear" w:color="auto" w:fill="auto"/>
            <w:vAlign w:val="center"/>
          </w:tcPr>
          <w:p w14:paraId="2F54878D" w14:textId="77777777" w:rsidR="00F25605" w:rsidRPr="002774BD" w:rsidRDefault="00F25605" w:rsidP="007A2B98">
            <w:pPr>
              <w:jc w:val="center"/>
              <w:rPr>
                <w:sz w:val="20"/>
              </w:rPr>
            </w:pPr>
            <w:r w:rsidRPr="002774BD">
              <w:rPr>
                <w:sz w:val="20"/>
              </w:rPr>
              <w:t>X</w:t>
            </w:r>
          </w:p>
        </w:tc>
        <w:tc>
          <w:tcPr>
            <w:tcW w:w="414" w:type="dxa"/>
            <w:tcBorders>
              <w:bottom w:val="single" w:sz="8" w:space="0" w:color="000000"/>
            </w:tcBorders>
            <w:shd w:val="clear" w:color="auto" w:fill="auto"/>
            <w:tcMar>
              <w:top w:w="15" w:type="dxa"/>
              <w:left w:w="15" w:type="dxa"/>
              <w:bottom w:w="0" w:type="dxa"/>
              <w:right w:w="15" w:type="dxa"/>
            </w:tcMar>
            <w:vAlign w:val="center"/>
          </w:tcPr>
          <w:p w14:paraId="58E0EA1D"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60" w:type="dxa"/>
            <w:tcBorders>
              <w:bottom w:val="single" w:sz="8" w:space="0" w:color="000000"/>
            </w:tcBorders>
            <w:shd w:val="clear" w:color="auto" w:fill="auto"/>
            <w:tcMar>
              <w:top w:w="15" w:type="dxa"/>
              <w:left w:w="15" w:type="dxa"/>
              <w:bottom w:w="0" w:type="dxa"/>
              <w:right w:w="15" w:type="dxa"/>
            </w:tcMar>
            <w:vAlign w:val="center"/>
          </w:tcPr>
          <w:p w14:paraId="478235B9" w14:textId="77777777" w:rsidR="00F25605" w:rsidRPr="002774BD" w:rsidRDefault="00F25605" w:rsidP="007A2B98">
            <w:pPr>
              <w:jc w:val="center"/>
              <w:rPr>
                <w:sz w:val="20"/>
              </w:rPr>
            </w:pPr>
            <w:r w:rsidRPr="002774BD">
              <w:rPr>
                <w:sz w:val="20"/>
              </w:rPr>
              <w:t>X</w:t>
            </w:r>
          </w:p>
        </w:tc>
        <w:tc>
          <w:tcPr>
            <w:tcW w:w="396" w:type="dxa"/>
            <w:tcBorders>
              <w:bottom w:val="single" w:sz="8" w:space="0" w:color="000000"/>
            </w:tcBorders>
            <w:shd w:val="clear" w:color="auto" w:fill="auto"/>
            <w:tcMar>
              <w:top w:w="15" w:type="dxa"/>
              <w:left w:w="15" w:type="dxa"/>
              <w:bottom w:w="0" w:type="dxa"/>
              <w:right w:w="15" w:type="dxa"/>
            </w:tcMar>
            <w:vAlign w:val="center"/>
          </w:tcPr>
          <w:p w14:paraId="6953D637"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78" w:type="dxa"/>
            <w:tcBorders>
              <w:bottom w:val="single" w:sz="8" w:space="0" w:color="000000"/>
            </w:tcBorders>
            <w:shd w:val="clear" w:color="auto" w:fill="auto"/>
            <w:tcMar>
              <w:top w:w="15" w:type="dxa"/>
              <w:left w:w="15" w:type="dxa"/>
              <w:bottom w:w="0" w:type="dxa"/>
              <w:right w:w="15" w:type="dxa"/>
            </w:tcMar>
            <w:vAlign w:val="center"/>
          </w:tcPr>
          <w:p w14:paraId="504DFE48" w14:textId="77777777" w:rsidR="00F25605" w:rsidRPr="002774BD" w:rsidRDefault="00F25605" w:rsidP="007A2B98">
            <w:pPr>
              <w:jc w:val="center"/>
              <w:rPr>
                <w:sz w:val="20"/>
              </w:rPr>
            </w:pPr>
            <w:r w:rsidRPr="002774BD">
              <w:rPr>
                <w:sz w:val="20"/>
              </w:rPr>
              <w:t>X</w:t>
            </w:r>
          </w:p>
        </w:tc>
        <w:tc>
          <w:tcPr>
            <w:tcW w:w="396" w:type="dxa"/>
            <w:tcBorders>
              <w:bottom w:val="single" w:sz="8" w:space="0" w:color="000000"/>
            </w:tcBorders>
            <w:shd w:val="clear" w:color="auto" w:fill="auto"/>
            <w:vAlign w:val="center"/>
          </w:tcPr>
          <w:p w14:paraId="5B20E520"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96" w:type="dxa"/>
            <w:tcBorders>
              <w:bottom w:val="single" w:sz="8" w:space="0" w:color="000000"/>
            </w:tcBorders>
            <w:shd w:val="clear" w:color="auto" w:fill="auto"/>
            <w:vAlign w:val="center"/>
          </w:tcPr>
          <w:p w14:paraId="1802D5B8" w14:textId="77777777" w:rsidR="00F25605" w:rsidRPr="002774BD" w:rsidRDefault="00F25605" w:rsidP="007A2B98">
            <w:pPr>
              <w:jc w:val="center"/>
              <w:rPr>
                <w:sz w:val="20"/>
              </w:rPr>
            </w:pPr>
            <w:r w:rsidRPr="002774BD">
              <w:rPr>
                <w:sz w:val="20"/>
              </w:rPr>
              <w:t>X</w:t>
            </w:r>
          </w:p>
        </w:tc>
        <w:tc>
          <w:tcPr>
            <w:tcW w:w="387" w:type="dxa"/>
            <w:tcBorders>
              <w:bottom w:val="single" w:sz="8" w:space="0" w:color="000000"/>
            </w:tcBorders>
            <w:shd w:val="clear" w:color="auto" w:fill="auto"/>
            <w:vAlign w:val="center"/>
          </w:tcPr>
          <w:p w14:paraId="3FCDA632"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42" w:type="dxa"/>
            <w:tcBorders>
              <w:bottom w:val="single" w:sz="8" w:space="0" w:color="000000"/>
            </w:tcBorders>
            <w:shd w:val="clear" w:color="auto" w:fill="auto"/>
            <w:vAlign w:val="center"/>
          </w:tcPr>
          <w:p w14:paraId="4F6DA866" w14:textId="77777777" w:rsidR="00F25605" w:rsidRPr="002774BD" w:rsidRDefault="00F25605" w:rsidP="007A2B98">
            <w:pPr>
              <w:jc w:val="center"/>
              <w:rPr>
                <w:sz w:val="20"/>
              </w:rPr>
            </w:pPr>
            <w:r w:rsidRPr="002774BD">
              <w:rPr>
                <w:sz w:val="20"/>
              </w:rPr>
              <w:t>X</w:t>
            </w:r>
          </w:p>
        </w:tc>
        <w:tc>
          <w:tcPr>
            <w:tcW w:w="378" w:type="dxa"/>
            <w:tcBorders>
              <w:bottom w:val="single" w:sz="8" w:space="0" w:color="000000"/>
            </w:tcBorders>
            <w:shd w:val="clear" w:color="auto" w:fill="auto"/>
            <w:vAlign w:val="center"/>
          </w:tcPr>
          <w:p w14:paraId="3CE241E6"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69" w:type="dxa"/>
            <w:tcBorders>
              <w:bottom w:val="single" w:sz="8" w:space="0" w:color="000000"/>
            </w:tcBorders>
            <w:shd w:val="clear" w:color="auto" w:fill="auto"/>
            <w:vAlign w:val="center"/>
          </w:tcPr>
          <w:p w14:paraId="4F06DD29" w14:textId="77777777" w:rsidR="00F25605" w:rsidRPr="002774BD" w:rsidRDefault="00F25605" w:rsidP="007A2B98">
            <w:pPr>
              <w:jc w:val="center"/>
              <w:rPr>
                <w:sz w:val="20"/>
              </w:rPr>
            </w:pPr>
            <w:r w:rsidRPr="002774BD">
              <w:rPr>
                <w:sz w:val="20"/>
              </w:rPr>
              <w:t>X</w:t>
            </w:r>
          </w:p>
        </w:tc>
        <w:tc>
          <w:tcPr>
            <w:tcW w:w="360" w:type="dxa"/>
            <w:tcBorders>
              <w:bottom w:val="single" w:sz="8" w:space="0" w:color="000000"/>
            </w:tcBorders>
            <w:shd w:val="clear" w:color="auto" w:fill="auto"/>
            <w:vAlign w:val="center"/>
          </w:tcPr>
          <w:p w14:paraId="555F481B" w14:textId="77777777" w:rsidR="00F25605" w:rsidRPr="002774BD" w:rsidRDefault="00F25605" w:rsidP="007A2B98">
            <w:pPr>
              <w:jc w:val="center"/>
              <w:rPr>
                <w:sz w:val="20"/>
              </w:rPr>
            </w:pPr>
            <w:proofErr w:type="spellStart"/>
            <w:r w:rsidRPr="002774BD">
              <w:rPr>
                <w:sz w:val="20"/>
              </w:rPr>
              <w:t>X</w:t>
            </w:r>
            <w:r w:rsidRPr="00F25605">
              <w:rPr>
                <w:sz w:val="20"/>
                <w:vertAlign w:val="superscript"/>
              </w:rPr>
              <w:t>h</w:t>
            </w:r>
            <w:proofErr w:type="spellEnd"/>
          </w:p>
        </w:tc>
        <w:tc>
          <w:tcPr>
            <w:tcW w:w="369" w:type="dxa"/>
            <w:tcBorders>
              <w:bottom w:val="single" w:sz="8" w:space="0" w:color="000000"/>
            </w:tcBorders>
            <w:shd w:val="clear" w:color="auto" w:fill="auto"/>
            <w:vAlign w:val="center"/>
          </w:tcPr>
          <w:p w14:paraId="435E2852" w14:textId="77777777" w:rsidR="00F25605" w:rsidRPr="002774BD" w:rsidRDefault="00F25605" w:rsidP="007A2B98">
            <w:pPr>
              <w:jc w:val="center"/>
              <w:rPr>
                <w:sz w:val="20"/>
              </w:rPr>
            </w:pPr>
            <w:r w:rsidRPr="002774BD">
              <w:rPr>
                <w:sz w:val="20"/>
              </w:rPr>
              <w:t>X</w:t>
            </w:r>
          </w:p>
        </w:tc>
      </w:tr>
      <w:tr w:rsidR="00726243" w:rsidRPr="002774BD" w14:paraId="5847240F" w14:textId="77777777" w:rsidTr="00F6659C">
        <w:trPr>
          <w:trHeight w:val="280"/>
        </w:trPr>
        <w:tc>
          <w:tcPr>
            <w:tcW w:w="3366" w:type="dxa"/>
            <w:tcMar>
              <w:top w:w="15" w:type="dxa"/>
              <w:left w:w="15" w:type="dxa"/>
              <w:bottom w:w="0" w:type="dxa"/>
              <w:right w:w="15" w:type="dxa"/>
            </w:tcMar>
            <w:vAlign w:val="bottom"/>
          </w:tcPr>
          <w:p w14:paraId="71861348" w14:textId="77777777" w:rsidR="00726243" w:rsidRPr="00E32D41" w:rsidRDefault="00726243" w:rsidP="00B8010C">
            <w:pPr>
              <w:ind w:left="102"/>
              <w:rPr>
                <w:sz w:val="20"/>
              </w:rPr>
            </w:pPr>
            <w:r>
              <w:rPr>
                <w:sz w:val="20"/>
              </w:rPr>
              <w:t>Confirm study drug use</w:t>
            </w:r>
          </w:p>
        </w:tc>
        <w:tc>
          <w:tcPr>
            <w:tcW w:w="981" w:type="dxa"/>
            <w:shd w:val="clear" w:color="auto" w:fill="CCCCCC"/>
            <w:tcMar>
              <w:top w:w="15" w:type="dxa"/>
              <w:left w:w="15" w:type="dxa"/>
              <w:bottom w:w="0" w:type="dxa"/>
              <w:right w:w="15" w:type="dxa"/>
            </w:tcMar>
            <w:vAlign w:val="center"/>
          </w:tcPr>
          <w:p w14:paraId="3F9EB807" w14:textId="77777777" w:rsidR="00726243" w:rsidRPr="002774BD" w:rsidRDefault="00726243" w:rsidP="00A873EA">
            <w:pPr>
              <w:jc w:val="center"/>
              <w:rPr>
                <w:sz w:val="20"/>
              </w:rPr>
            </w:pPr>
          </w:p>
        </w:tc>
        <w:tc>
          <w:tcPr>
            <w:tcW w:w="981" w:type="dxa"/>
            <w:shd w:val="clear" w:color="auto" w:fill="CCCCCC"/>
            <w:tcMar>
              <w:top w:w="15" w:type="dxa"/>
              <w:left w:w="15" w:type="dxa"/>
              <w:bottom w:w="0" w:type="dxa"/>
              <w:right w:w="15" w:type="dxa"/>
            </w:tcMar>
            <w:vAlign w:val="center"/>
          </w:tcPr>
          <w:p w14:paraId="4706BC95" w14:textId="77777777" w:rsidR="00726243" w:rsidRDefault="00726243" w:rsidP="00A873EA">
            <w:pPr>
              <w:jc w:val="center"/>
              <w:rPr>
                <w:sz w:val="20"/>
              </w:rPr>
            </w:pPr>
          </w:p>
        </w:tc>
        <w:tc>
          <w:tcPr>
            <w:tcW w:w="405" w:type="dxa"/>
            <w:shd w:val="clear" w:color="auto" w:fill="CCCCCC"/>
            <w:vAlign w:val="center"/>
          </w:tcPr>
          <w:p w14:paraId="687D8A60" w14:textId="77777777" w:rsidR="00726243" w:rsidRDefault="00726243" w:rsidP="00A873EA">
            <w:pPr>
              <w:jc w:val="center"/>
              <w:rPr>
                <w:sz w:val="20"/>
              </w:rPr>
            </w:pPr>
          </w:p>
        </w:tc>
        <w:tc>
          <w:tcPr>
            <w:tcW w:w="432" w:type="dxa"/>
            <w:shd w:val="clear" w:color="auto" w:fill="auto"/>
            <w:tcMar>
              <w:top w:w="15" w:type="dxa"/>
              <w:left w:w="15" w:type="dxa"/>
              <w:bottom w:w="0" w:type="dxa"/>
              <w:right w:w="15" w:type="dxa"/>
            </w:tcMar>
            <w:vAlign w:val="center"/>
          </w:tcPr>
          <w:p w14:paraId="33327472"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78" w:type="dxa"/>
            <w:shd w:val="clear" w:color="auto" w:fill="CCCCCC"/>
            <w:vAlign w:val="center"/>
          </w:tcPr>
          <w:p w14:paraId="31A9FEA6" w14:textId="77777777" w:rsidR="00726243" w:rsidRDefault="00726243" w:rsidP="00A873EA">
            <w:pPr>
              <w:jc w:val="center"/>
              <w:rPr>
                <w:sz w:val="20"/>
              </w:rPr>
            </w:pPr>
          </w:p>
        </w:tc>
        <w:tc>
          <w:tcPr>
            <w:tcW w:w="414" w:type="dxa"/>
            <w:shd w:val="clear" w:color="auto" w:fill="auto"/>
            <w:tcMar>
              <w:top w:w="15" w:type="dxa"/>
              <w:left w:w="15" w:type="dxa"/>
              <w:bottom w:w="0" w:type="dxa"/>
              <w:right w:w="15" w:type="dxa"/>
            </w:tcMar>
            <w:vAlign w:val="center"/>
          </w:tcPr>
          <w:p w14:paraId="619AF9D9"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60" w:type="dxa"/>
            <w:shd w:val="clear" w:color="auto" w:fill="CCCCCC"/>
            <w:tcMar>
              <w:top w:w="15" w:type="dxa"/>
              <w:left w:w="15" w:type="dxa"/>
              <w:bottom w:w="0" w:type="dxa"/>
              <w:right w:w="15" w:type="dxa"/>
            </w:tcMar>
            <w:vAlign w:val="center"/>
          </w:tcPr>
          <w:p w14:paraId="116FE7FB" w14:textId="77777777" w:rsidR="00726243" w:rsidRDefault="00726243" w:rsidP="00A873EA">
            <w:pPr>
              <w:jc w:val="center"/>
              <w:rPr>
                <w:sz w:val="20"/>
              </w:rPr>
            </w:pPr>
          </w:p>
        </w:tc>
        <w:tc>
          <w:tcPr>
            <w:tcW w:w="396" w:type="dxa"/>
            <w:shd w:val="clear" w:color="auto" w:fill="auto"/>
            <w:tcMar>
              <w:top w:w="15" w:type="dxa"/>
              <w:left w:w="15" w:type="dxa"/>
              <w:bottom w:w="0" w:type="dxa"/>
              <w:right w:w="15" w:type="dxa"/>
            </w:tcMar>
            <w:vAlign w:val="center"/>
          </w:tcPr>
          <w:p w14:paraId="0D233C1D"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78" w:type="dxa"/>
            <w:shd w:val="clear" w:color="auto" w:fill="CCCCCC"/>
            <w:tcMar>
              <w:top w:w="15" w:type="dxa"/>
              <w:left w:w="15" w:type="dxa"/>
              <w:bottom w:w="0" w:type="dxa"/>
              <w:right w:w="15" w:type="dxa"/>
            </w:tcMar>
            <w:vAlign w:val="center"/>
          </w:tcPr>
          <w:p w14:paraId="1BC5D34B" w14:textId="77777777" w:rsidR="00726243" w:rsidRDefault="00726243" w:rsidP="00A873EA">
            <w:pPr>
              <w:jc w:val="center"/>
              <w:rPr>
                <w:sz w:val="20"/>
              </w:rPr>
            </w:pPr>
          </w:p>
        </w:tc>
        <w:tc>
          <w:tcPr>
            <w:tcW w:w="396" w:type="dxa"/>
            <w:shd w:val="clear" w:color="auto" w:fill="auto"/>
            <w:vAlign w:val="center"/>
          </w:tcPr>
          <w:p w14:paraId="0F47A4EA"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96" w:type="dxa"/>
            <w:shd w:val="clear" w:color="auto" w:fill="CCCCCC"/>
            <w:vAlign w:val="center"/>
          </w:tcPr>
          <w:p w14:paraId="4A8E4F1E" w14:textId="77777777" w:rsidR="00726243" w:rsidRDefault="00726243" w:rsidP="00A873EA">
            <w:pPr>
              <w:jc w:val="center"/>
              <w:rPr>
                <w:sz w:val="20"/>
              </w:rPr>
            </w:pPr>
          </w:p>
        </w:tc>
        <w:tc>
          <w:tcPr>
            <w:tcW w:w="387" w:type="dxa"/>
            <w:shd w:val="clear" w:color="auto" w:fill="auto"/>
            <w:vAlign w:val="center"/>
          </w:tcPr>
          <w:p w14:paraId="507E0EE2"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42" w:type="dxa"/>
            <w:shd w:val="clear" w:color="auto" w:fill="CCCCCC"/>
            <w:vAlign w:val="center"/>
          </w:tcPr>
          <w:p w14:paraId="0F0DDDE7" w14:textId="77777777" w:rsidR="00726243" w:rsidRDefault="00726243" w:rsidP="00A873EA">
            <w:pPr>
              <w:jc w:val="center"/>
              <w:rPr>
                <w:sz w:val="20"/>
              </w:rPr>
            </w:pPr>
          </w:p>
        </w:tc>
        <w:tc>
          <w:tcPr>
            <w:tcW w:w="378" w:type="dxa"/>
            <w:shd w:val="clear" w:color="auto" w:fill="auto"/>
            <w:vAlign w:val="center"/>
          </w:tcPr>
          <w:p w14:paraId="2206ACAE"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69" w:type="dxa"/>
            <w:shd w:val="clear" w:color="auto" w:fill="CCCCCC"/>
            <w:vAlign w:val="center"/>
          </w:tcPr>
          <w:p w14:paraId="751B46CE" w14:textId="77777777" w:rsidR="00726243" w:rsidRPr="002774BD" w:rsidRDefault="00726243" w:rsidP="00A873EA">
            <w:pPr>
              <w:jc w:val="center"/>
              <w:rPr>
                <w:sz w:val="20"/>
              </w:rPr>
            </w:pPr>
          </w:p>
        </w:tc>
        <w:tc>
          <w:tcPr>
            <w:tcW w:w="360" w:type="dxa"/>
            <w:shd w:val="clear" w:color="auto" w:fill="auto"/>
            <w:vAlign w:val="center"/>
          </w:tcPr>
          <w:p w14:paraId="3278447F" w14:textId="77777777" w:rsidR="00726243" w:rsidRPr="002774BD" w:rsidRDefault="00726243" w:rsidP="00A873EA">
            <w:pPr>
              <w:jc w:val="center"/>
              <w:rPr>
                <w:sz w:val="20"/>
              </w:rPr>
            </w:pPr>
            <w:proofErr w:type="spellStart"/>
            <w:r w:rsidRPr="002774BD">
              <w:rPr>
                <w:sz w:val="20"/>
              </w:rPr>
              <w:t>X</w:t>
            </w:r>
            <w:r w:rsidRPr="00F25605">
              <w:rPr>
                <w:sz w:val="20"/>
                <w:vertAlign w:val="superscript"/>
              </w:rPr>
              <w:t>h</w:t>
            </w:r>
            <w:proofErr w:type="spellEnd"/>
          </w:p>
        </w:tc>
        <w:tc>
          <w:tcPr>
            <w:tcW w:w="369" w:type="dxa"/>
            <w:shd w:val="clear" w:color="auto" w:fill="CCCCCC"/>
            <w:vAlign w:val="center"/>
          </w:tcPr>
          <w:p w14:paraId="4AE8991F" w14:textId="77777777" w:rsidR="00726243" w:rsidRPr="002774BD" w:rsidRDefault="00726243" w:rsidP="00A873EA">
            <w:pPr>
              <w:jc w:val="center"/>
              <w:rPr>
                <w:sz w:val="20"/>
              </w:rPr>
            </w:pPr>
          </w:p>
        </w:tc>
      </w:tr>
      <w:tr w:rsidR="00E32D41" w:rsidRPr="002774BD" w14:paraId="4D4E8D52" w14:textId="77777777" w:rsidTr="00F6659C">
        <w:trPr>
          <w:trHeight w:val="280"/>
        </w:trPr>
        <w:tc>
          <w:tcPr>
            <w:tcW w:w="3366" w:type="dxa"/>
            <w:tcMar>
              <w:top w:w="15" w:type="dxa"/>
              <w:left w:w="15" w:type="dxa"/>
              <w:bottom w:w="0" w:type="dxa"/>
              <w:right w:w="15" w:type="dxa"/>
            </w:tcMar>
            <w:vAlign w:val="bottom"/>
          </w:tcPr>
          <w:p w14:paraId="3C3F3F92" w14:textId="77777777" w:rsidR="00E32D41" w:rsidRPr="002774BD" w:rsidRDefault="00E32D41" w:rsidP="00B8010C">
            <w:pPr>
              <w:ind w:left="102"/>
              <w:rPr>
                <w:sz w:val="20"/>
              </w:rPr>
            </w:pPr>
            <w:r w:rsidRPr="00E32D41">
              <w:rPr>
                <w:sz w:val="20"/>
              </w:rPr>
              <w:t>Dispense study drug</w:t>
            </w:r>
            <w:r w:rsidR="00F25605">
              <w:rPr>
                <w:sz w:val="20"/>
                <w:vertAlign w:val="superscript"/>
              </w:rPr>
              <w:t xml:space="preserve"> g</w:t>
            </w:r>
          </w:p>
        </w:tc>
        <w:tc>
          <w:tcPr>
            <w:tcW w:w="981" w:type="dxa"/>
            <w:shd w:val="clear" w:color="auto" w:fill="CCCCCC"/>
            <w:tcMar>
              <w:top w:w="15" w:type="dxa"/>
              <w:left w:w="15" w:type="dxa"/>
              <w:bottom w:w="0" w:type="dxa"/>
              <w:right w:w="15" w:type="dxa"/>
            </w:tcMar>
            <w:vAlign w:val="center"/>
          </w:tcPr>
          <w:p w14:paraId="6176A1FF" w14:textId="77777777" w:rsidR="00E32D41" w:rsidRPr="002774BD" w:rsidRDefault="00E32D41" w:rsidP="00A873EA">
            <w:pPr>
              <w:jc w:val="center"/>
              <w:rPr>
                <w:sz w:val="20"/>
              </w:rPr>
            </w:pPr>
          </w:p>
        </w:tc>
        <w:tc>
          <w:tcPr>
            <w:tcW w:w="981" w:type="dxa"/>
            <w:shd w:val="clear" w:color="auto" w:fill="CCCCCC"/>
            <w:tcMar>
              <w:top w:w="15" w:type="dxa"/>
              <w:left w:w="15" w:type="dxa"/>
              <w:bottom w:w="0" w:type="dxa"/>
              <w:right w:w="15" w:type="dxa"/>
            </w:tcMar>
            <w:vAlign w:val="center"/>
          </w:tcPr>
          <w:p w14:paraId="1F31AB4D" w14:textId="77777777" w:rsidR="00E32D41" w:rsidRDefault="00E32D41" w:rsidP="00A873EA">
            <w:pPr>
              <w:jc w:val="center"/>
              <w:rPr>
                <w:sz w:val="20"/>
              </w:rPr>
            </w:pPr>
            <w:r>
              <w:rPr>
                <w:sz w:val="20"/>
              </w:rPr>
              <w:t xml:space="preserve"> </w:t>
            </w:r>
          </w:p>
        </w:tc>
        <w:tc>
          <w:tcPr>
            <w:tcW w:w="405" w:type="dxa"/>
            <w:vAlign w:val="center"/>
          </w:tcPr>
          <w:p w14:paraId="4F855F85" w14:textId="77777777" w:rsidR="00E32D41" w:rsidRPr="002774BD" w:rsidRDefault="00F25605" w:rsidP="00A873EA">
            <w:pPr>
              <w:jc w:val="center"/>
              <w:rPr>
                <w:sz w:val="20"/>
              </w:rPr>
            </w:pPr>
            <w:r>
              <w:rPr>
                <w:sz w:val="20"/>
              </w:rPr>
              <w:t>X</w:t>
            </w:r>
          </w:p>
        </w:tc>
        <w:tc>
          <w:tcPr>
            <w:tcW w:w="432" w:type="dxa"/>
            <w:shd w:val="clear" w:color="auto" w:fill="CCCCCC"/>
            <w:tcMar>
              <w:top w:w="15" w:type="dxa"/>
              <w:left w:w="15" w:type="dxa"/>
              <w:bottom w:w="0" w:type="dxa"/>
              <w:right w:w="15" w:type="dxa"/>
            </w:tcMar>
            <w:vAlign w:val="center"/>
          </w:tcPr>
          <w:p w14:paraId="4AAE5426" w14:textId="77777777" w:rsidR="00E32D41" w:rsidRPr="002774BD" w:rsidRDefault="00E32D41" w:rsidP="00A873EA">
            <w:pPr>
              <w:jc w:val="center"/>
              <w:rPr>
                <w:sz w:val="20"/>
              </w:rPr>
            </w:pPr>
          </w:p>
        </w:tc>
        <w:tc>
          <w:tcPr>
            <w:tcW w:w="378" w:type="dxa"/>
            <w:shd w:val="clear" w:color="auto" w:fill="auto"/>
            <w:vAlign w:val="center"/>
          </w:tcPr>
          <w:p w14:paraId="1CDEFFB0" w14:textId="77777777" w:rsidR="00E32D41" w:rsidRPr="002774BD" w:rsidRDefault="00560D6B" w:rsidP="00A873EA">
            <w:pPr>
              <w:jc w:val="center"/>
              <w:rPr>
                <w:sz w:val="20"/>
              </w:rPr>
            </w:pPr>
            <w:r>
              <w:rPr>
                <w:sz w:val="20"/>
              </w:rPr>
              <w:t>X</w:t>
            </w:r>
          </w:p>
        </w:tc>
        <w:tc>
          <w:tcPr>
            <w:tcW w:w="414" w:type="dxa"/>
            <w:shd w:val="clear" w:color="auto" w:fill="CCCCCC"/>
            <w:tcMar>
              <w:top w:w="15" w:type="dxa"/>
              <w:left w:w="15" w:type="dxa"/>
              <w:bottom w:w="0" w:type="dxa"/>
              <w:right w:w="15" w:type="dxa"/>
            </w:tcMar>
            <w:vAlign w:val="center"/>
          </w:tcPr>
          <w:p w14:paraId="3203BA29" w14:textId="77777777" w:rsidR="00E32D41" w:rsidRPr="002774BD" w:rsidRDefault="00E32D41" w:rsidP="00A873EA">
            <w:pPr>
              <w:jc w:val="center"/>
              <w:rPr>
                <w:sz w:val="20"/>
              </w:rPr>
            </w:pPr>
          </w:p>
        </w:tc>
        <w:tc>
          <w:tcPr>
            <w:tcW w:w="360" w:type="dxa"/>
            <w:shd w:val="clear" w:color="auto" w:fill="auto"/>
            <w:tcMar>
              <w:top w:w="15" w:type="dxa"/>
              <w:left w:w="15" w:type="dxa"/>
              <w:bottom w:w="0" w:type="dxa"/>
              <w:right w:w="15" w:type="dxa"/>
            </w:tcMar>
            <w:vAlign w:val="center"/>
          </w:tcPr>
          <w:p w14:paraId="54098BB6" w14:textId="77777777" w:rsidR="00E32D41" w:rsidRPr="002774BD" w:rsidRDefault="00560D6B" w:rsidP="00A873EA">
            <w:pPr>
              <w:jc w:val="center"/>
              <w:rPr>
                <w:sz w:val="20"/>
              </w:rPr>
            </w:pPr>
            <w:r>
              <w:rPr>
                <w:sz w:val="20"/>
              </w:rPr>
              <w:t>X</w:t>
            </w:r>
          </w:p>
        </w:tc>
        <w:tc>
          <w:tcPr>
            <w:tcW w:w="396" w:type="dxa"/>
            <w:shd w:val="clear" w:color="auto" w:fill="CCCCCC"/>
            <w:tcMar>
              <w:top w:w="15" w:type="dxa"/>
              <w:left w:w="15" w:type="dxa"/>
              <w:bottom w:w="0" w:type="dxa"/>
              <w:right w:w="15" w:type="dxa"/>
            </w:tcMar>
            <w:vAlign w:val="center"/>
          </w:tcPr>
          <w:p w14:paraId="0D41B6A3" w14:textId="77777777" w:rsidR="00E32D41" w:rsidRPr="002774BD" w:rsidRDefault="00E32D41" w:rsidP="00A873EA">
            <w:pPr>
              <w:jc w:val="center"/>
              <w:rPr>
                <w:sz w:val="20"/>
              </w:rPr>
            </w:pPr>
          </w:p>
        </w:tc>
        <w:tc>
          <w:tcPr>
            <w:tcW w:w="378" w:type="dxa"/>
            <w:shd w:val="clear" w:color="auto" w:fill="auto"/>
            <w:tcMar>
              <w:top w:w="15" w:type="dxa"/>
              <w:left w:w="15" w:type="dxa"/>
              <w:bottom w:w="0" w:type="dxa"/>
              <w:right w:w="15" w:type="dxa"/>
            </w:tcMar>
            <w:vAlign w:val="center"/>
          </w:tcPr>
          <w:p w14:paraId="2D0845CF" w14:textId="77777777" w:rsidR="00E32D41" w:rsidRPr="002774BD" w:rsidRDefault="00560D6B" w:rsidP="00A873EA">
            <w:pPr>
              <w:jc w:val="center"/>
              <w:rPr>
                <w:sz w:val="20"/>
              </w:rPr>
            </w:pPr>
            <w:r>
              <w:rPr>
                <w:sz w:val="20"/>
              </w:rPr>
              <w:t>X</w:t>
            </w:r>
          </w:p>
        </w:tc>
        <w:tc>
          <w:tcPr>
            <w:tcW w:w="396" w:type="dxa"/>
            <w:shd w:val="clear" w:color="auto" w:fill="CCCCCC"/>
            <w:vAlign w:val="center"/>
          </w:tcPr>
          <w:p w14:paraId="316AF1B0" w14:textId="77777777" w:rsidR="00E32D41" w:rsidRPr="002774BD" w:rsidRDefault="00E32D41" w:rsidP="00A873EA">
            <w:pPr>
              <w:jc w:val="center"/>
              <w:rPr>
                <w:sz w:val="20"/>
              </w:rPr>
            </w:pPr>
          </w:p>
        </w:tc>
        <w:tc>
          <w:tcPr>
            <w:tcW w:w="396" w:type="dxa"/>
            <w:shd w:val="clear" w:color="auto" w:fill="auto"/>
            <w:vAlign w:val="center"/>
          </w:tcPr>
          <w:p w14:paraId="6EC6BE75" w14:textId="77777777" w:rsidR="00E32D41" w:rsidRPr="002774BD" w:rsidRDefault="00560D6B" w:rsidP="00A873EA">
            <w:pPr>
              <w:jc w:val="center"/>
              <w:rPr>
                <w:sz w:val="20"/>
              </w:rPr>
            </w:pPr>
            <w:r>
              <w:rPr>
                <w:sz w:val="20"/>
              </w:rPr>
              <w:t>X</w:t>
            </w:r>
          </w:p>
        </w:tc>
        <w:tc>
          <w:tcPr>
            <w:tcW w:w="387" w:type="dxa"/>
            <w:shd w:val="clear" w:color="auto" w:fill="CCCCCC"/>
            <w:vAlign w:val="center"/>
          </w:tcPr>
          <w:p w14:paraId="59858052" w14:textId="77777777" w:rsidR="00E32D41" w:rsidRPr="002774BD" w:rsidRDefault="00E32D41" w:rsidP="00A873EA">
            <w:pPr>
              <w:jc w:val="center"/>
              <w:rPr>
                <w:sz w:val="20"/>
              </w:rPr>
            </w:pPr>
          </w:p>
        </w:tc>
        <w:tc>
          <w:tcPr>
            <w:tcW w:w="342" w:type="dxa"/>
            <w:shd w:val="clear" w:color="auto" w:fill="auto"/>
            <w:vAlign w:val="center"/>
          </w:tcPr>
          <w:p w14:paraId="7198A054" w14:textId="77777777" w:rsidR="00E32D41" w:rsidRPr="002774BD" w:rsidRDefault="00560D6B" w:rsidP="00A873EA">
            <w:pPr>
              <w:jc w:val="center"/>
              <w:rPr>
                <w:sz w:val="20"/>
              </w:rPr>
            </w:pPr>
            <w:r>
              <w:rPr>
                <w:sz w:val="20"/>
              </w:rPr>
              <w:t>X</w:t>
            </w:r>
          </w:p>
        </w:tc>
        <w:tc>
          <w:tcPr>
            <w:tcW w:w="378" w:type="dxa"/>
            <w:shd w:val="clear" w:color="auto" w:fill="CCCCCC"/>
            <w:vAlign w:val="center"/>
          </w:tcPr>
          <w:p w14:paraId="074BAEDB" w14:textId="77777777" w:rsidR="00E32D41" w:rsidRPr="002774BD" w:rsidRDefault="00E32D41" w:rsidP="00A873EA">
            <w:pPr>
              <w:jc w:val="center"/>
              <w:rPr>
                <w:sz w:val="20"/>
              </w:rPr>
            </w:pPr>
          </w:p>
        </w:tc>
        <w:tc>
          <w:tcPr>
            <w:tcW w:w="369" w:type="dxa"/>
            <w:shd w:val="clear" w:color="auto" w:fill="CCCCCC"/>
            <w:vAlign w:val="center"/>
          </w:tcPr>
          <w:p w14:paraId="7D7FB03E" w14:textId="77777777" w:rsidR="00E32D41" w:rsidRPr="002774BD" w:rsidRDefault="00E32D41" w:rsidP="00A873EA">
            <w:pPr>
              <w:jc w:val="center"/>
              <w:rPr>
                <w:sz w:val="20"/>
              </w:rPr>
            </w:pPr>
          </w:p>
        </w:tc>
        <w:tc>
          <w:tcPr>
            <w:tcW w:w="360" w:type="dxa"/>
            <w:shd w:val="clear" w:color="auto" w:fill="CCCCCC"/>
            <w:vAlign w:val="center"/>
          </w:tcPr>
          <w:p w14:paraId="26992C91" w14:textId="77777777" w:rsidR="00E32D41" w:rsidRPr="002774BD" w:rsidRDefault="00E32D41" w:rsidP="00A873EA">
            <w:pPr>
              <w:jc w:val="center"/>
              <w:rPr>
                <w:sz w:val="20"/>
              </w:rPr>
            </w:pPr>
          </w:p>
        </w:tc>
        <w:tc>
          <w:tcPr>
            <w:tcW w:w="369" w:type="dxa"/>
            <w:shd w:val="clear" w:color="auto" w:fill="CCCCCC"/>
            <w:vAlign w:val="center"/>
          </w:tcPr>
          <w:p w14:paraId="5D4F7BD5" w14:textId="77777777" w:rsidR="00E32D41" w:rsidRPr="002774BD" w:rsidRDefault="00E32D41" w:rsidP="00A873EA">
            <w:pPr>
              <w:jc w:val="center"/>
              <w:rPr>
                <w:sz w:val="20"/>
              </w:rPr>
            </w:pPr>
          </w:p>
        </w:tc>
      </w:tr>
      <w:tr w:rsidR="00993152" w:rsidRPr="002774BD" w14:paraId="33F83CBF" w14:textId="77777777" w:rsidTr="00F6659C">
        <w:trPr>
          <w:trHeight w:val="172"/>
        </w:trPr>
        <w:tc>
          <w:tcPr>
            <w:tcW w:w="3366" w:type="dxa"/>
            <w:tcMar>
              <w:top w:w="15" w:type="dxa"/>
              <w:left w:w="15" w:type="dxa"/>
              <w:bottom w:w="0" w:type="dxa"/>
              <w:right w:w="15" w:type="dxa"/>
            </w:tcMar>
            <w:vAlign w:val="bottom"/>
          </w:tcPr>
          <w:p w14:paraId="59904EB1" w14:textId="77777777" w:rsidR="00A873EA" w:rsidRPr="002774BD" w:rsidRDefault="00A873EA" w:rsidP="00B8010C">
            <w:pPr>
              <w:ind w:left="102"/>
              <w:rPr>
                <w:sz w:val="20"/>
              </w:rPr>
            </w:pPr>
            <w:r w:rsidRPr="002774BD">
              <w:rPr>
                <w:sz w:val="20"/>
              </w:rPr>
              <w:t>Collect unused study drug</w:t>
            </w:r>
          </w:p>
        </w:tc>
        <w:tc>
          <w:tcPr>
            <w:tcW w:w="981" w:type="dxa"/>
            <w:shd w:val="clear" w:color="auto" w:fill="CCCCCC"/>
            <w:tcMar>
              <w:top w:w="15" w:type="dxa"/>
              <w:left w:w="15" w:type="dxa"/>
              <w:bottom w:w="0" w:type="dxa"/>
              <w:right w:w="15" w:type="dxa"/>
            </w:tcMar>
            <w:vAlign w:val="center"/>
          </w:tcPr>
          <w:p w14:paraId="1027B638" w14:textId="77777777" w:rsidR="00A873EA" w:rsidRPr="002774BD" w:rsidRDefault="00A873EA" w:rsidP="00A873EA">
            <w:pPr>
              <w:jc w:val="center"/>
              <w:rPr>
                <w:sz w:val="20"/>
              </w:rPr>
            </w:pPr>
          </w:p>
        </w:tc>
        <w:tc>
          <w:tcPr>
            <w:tcW w:w="981" w:type="dxa"/>
            <w:shd w:val="clear" w:color="auto" w:fill="CCCCCC"/>
            <w:tcMar>
              <w:top w:w="15" w:type="dxa"/>
              <w:left w:w="15" w:type="dxa"/>
              <w:bottom w:w="0" w:type="dxa"/>
              <w:right w:w="15" w:type="dxa"/>
            </w:tcMar>
            <w:vAlign w:val="center"/>
          </w:tcPr>
          <w:p w14:paraId="5E86349E" w14:textId="77777777" w:rsidR="00A873EA" w:rsidRPr="002774BD" w:rsidRDefault="00A873EA" w:rsidP="00A873EA">
            <w:pPr>
              <w:jc w:val="center"/>
              <w:rPr>
                <w:sz w:val="20"/>
              </w:rPr>
            </w:pPr>
          </w:p>
        </w:tc>
        <w:tc>
          <w:tcPr>
            <w:tcW w:w="405" w:type="dxa"/>
            <w:shd w:val="clear" w:color="auto" w:fill="CCCCCC"/>
            <w:vAlign w:val="center"/>
          </w:tcPr>
          <w:p w14:paraId="5D9D8D07" w14:textId="77777777" w:rsidR="00A873EA" w:rsidRPr="002774BD" w:rsidRDefault="00A873EA" w:rsidP="00A873EA">
            <w:pPr>
              <w:jc w:val="center"/>
              <w:rPr>
                <w:sz w:val="20"/>
              </w:rPr>
            </w:pPr>
          </w:p>
        </w:tc>
        <w:tc>
          <w:tcPr>
            <w:tcW w:w="432" w:type="dxa"/>
            <w:shd w:val="clear" w:color="auto" w:fill="CCCCCC"/>
            <w:tcMar>
              <w:top w:w="15" w:type="dxa"/>
              <w:left w:w="15" w:type="dxa"/>
              <w:bottom w:w="0" w:type="dxa"/>
              <w:right w:w="15" w:type="dxa"/>
            </w:tcMar>
            <w:vAlign w:val="center"/>
          </w:tcPr>
          <w:p w14:paraId="00383A83" w14:textId="77777777" w:rsidR="00A873EA" w:rsidRPr="002774BD" w:rsidRDefault="00A873EA" w:rsidP="00A873EA">
            <w:pPr>
              <w:jc w:val="center"/>
              <w:rPr>
                <w:sz w:val="20"/>
              </w:rPr>
            </w:pPr>
          </w:p>
        </w:tc>
        <w:tc>
          <w:tcPr>
            <w:tcW w:w="378" w:type="dxa"/>
            <w:shd w:val="clear" w:color="auto" w:fill="auto"/>
            <w:vAlign w:val="center"/>
          </w:tcPr>
          <w:p w14:paraId="08295576" w14:textId="77777777" w:rsidR="00A873EA" w:rsidRPr="002774BD" w:rsidRDefault="00A873EA" w:rsidP="00A873EA">
            <w:pPr>
              <w:jc w:val="center"/>
              <w:rPr>
                <w:sz w:val="20"/>
              </w:rPr>
            </w:pPr>
            <w:r w:rsidRPr="002774BD">
              <w:rPr>
                <w:sz w:val="20"/>
              </w:rPr>
              <w:t>X</w:t>
            </w:r>
          </w:p>
        </w:tc>
        <w:tc>
          <w:tcPr>
            <w:tcW w:w="414" w:type="dxa"/>
            <w:shd w:val="clear" w:color="auto" w:fill="CCCCCC"/>
            <w:tcMar>
              <w:top w:w="15" w:type="dxa"/>
              <w:left w:w="15" w:type="dxa"/>
              <w:bottom w:w="0" w:type="dxa"/>
              <w:right w:w="15" w:type="dxa"/>
            </w:tcMar>
            <w:vAlign w:val="center"/>
          </w:tcPr>
          <w:p w14:paraId="34C0473E" w14:textId="77777777" w:rsidR="00A873EA" w:rsidRPr="002774BD" w:rsidRDefault="00A873EA" w:rsidP="00A873EA">
            <w:pPr>
              <w:jc w:val="center"/>
              <w:rPr>
                <w:sz w:val="20"/>
              </w:rPr>
            </w:pPr>
          </w:p>
        </w:tc>
        <w:tc>
          <w:tcPr>
            <w:tcW w:w="360" w:type="dxa"/>
            <w:shd w:val="clear" w:color="auto" w:fill="auto"/>
            <w:tcMar>
              <w:top w:w="15" w:type="dxa"/>
              <w:left w:w="15" w:type="dxa"/>
              <w:bottom w:w="0" w:type="dxa"/>
              <w:right w:w="15" w:type="dxa"/>
            </w:tcMar>
            <w:vAlign w:val="center"/>
          </w:tcPr>
          <w:p w14:paraId="4F79E04B" w14:textId="77777777" w:rsidR="00A873EA" w:rsidRPr="002774BD" w:rsidRDefault="00A873EA" w:rsidP="00A873EA">
            <w:pPr>
              <w:jc w:val="center"/>
              <w:rPr>
                <w:sz w:val="20"/>
              </w:rPr>
            </w:pPr>
            <w:r w:rsidRPr="002774BD">
              <w:rPr>
                <w:sz w:val="20"/>
              </w:rPr>
              <w:t>X</w:t>
            </w:r>
          </w:p>
        </w:tc>
        <w:tc>
          <w:tcPr>
            <w:tcW w:w="396" w:type="dxa"/>
            <w:shd w:val="clear" w:color="auto" w:fill="CCCCCC"/>
            <w:tcMar>
              <w:top w:w="15" w:type="dxa"/>
              <w:left w:w="15" w:type="dxa"/>
              <w:bottom w:w="0" w:type="dxa"/>
              <w:right w:w="15" w:type="dxa"/>
            </w:tcMar>
            <w:vAlign w:val="center"/>
          </w:tcPr>
          <w:p w14:paraId="119E727B" w14:textId="77777777" w:rsidR="00A873EA" w:rsidRPr="002774BD" w:rsidRDefault="00A873EA" w:rsidP="00A873EA">
            <w:pPr>
              <w:jc w:val="center"/>
              <w:rPr>
                <w:sz w:val="20"/>
              </w:rPr>
            </w:pPr>
          </w:p>
        </w:tc>
        <w:tc>
          <w:tcPr>
            <w:tcW w:w="378" w:type="dxa"/>
            <w:shd w:val="clear" w:color="auto" w:fill="auto"/>
            <w:tcMar>
              <w:top w:w="15" w:type="dxa"/>
              <w:left w:w="15" w:type="dxa"/>
              <w:bottom w:w="0" w:type="dxa"/>
              <w:right w:w="15" w:type="dxa"/>
            </w:tcMar>
            <w:vAlign w:val="center"/>
          </w:tcPr>
          <w:p w14:paraId="069A9095" w14:textId="77777777" w:rsidR="00A873EA" w:rsidRPr="002774BD" w:rsidRDefault="00A873EA" w:rsidP="00A873EA">
            <w:pPr>
              <w:jc w:val="center"/>
              <w:rPr>
                <w:sz w:val="20"/>
              </w:rPr>
            </w:pPr>
            <w:r w:rsidRPr="002774BD">
              <w:rPr>
                <w:sz w:val="20"/>
              </w:rPr>
              <w:t>X</w:t>
            </w:r>
          </w:p>
        </w:tc>
        <w:tc>
          <w:tcPr>
            <w:tcW w:w="396" w:type="dxa"/>
            <w:shd w:val="clear" w:color="auto" w:fill="CCCCCC"/>
            <w:vAlign w:val="center"/>
          </w:tcPr>
          <w:p w14:paraId="72A96AEF" w14:textId="77777777" w:rsidR="00A873EA" w:rsidRPr="002774BD" w:rsidRDefault="00A873EA" w:rsidP="00A873EA">
            <w:pPr>
              <w:jc w:val="center"/>
              <w:rPr>
                <w:sz w:val="20"/>
              </w:rPr>
            </w:pPr>
          </w:p>
        </w:tc>
        <w:tc>
          <w:tcPr>
            <w:tcW w:w="396" w:type="dxa"/>
            <w:shd w:val="clear" w:color="auto" w:fill="auto"/>
            <w:vAlign w:val="center"/>
          </w:tcPr>
          <w:p w14:paraId="6878459D" w14:textId="77777777" w:rsidR="00A873EA" w:rsidRPr="002774BD" w:rsidRDefault="00A873EA" w:rsidP="00A873EA">
            <w:pPr>
              <w:jc w:val="center"/>
              <w:rPr>
                <w:sz w:val="20"/>
              </w:rPr>
            </w:pPr>
            <w:r w:rsidRPr="002774BD">
              <w:rPr>
                <w:sz w:val="20"/>
              </w:rPr>
              <w:t>X</w:t>
            </w:r>
          </w:p>
        </w:tc>
        <w:tc>
          <w:tcPr>
            <w:tcW w:w="387" w:type="dxa"/>
            <w:shd w:val="clear" w:color="auto" w:fill="CCCCCC"/>
            <w:vAlign w:val="center"/>
          </w:tcPr>
          <w:p w14:paraId="69137C5D" w14:textId="77777777" w:rsidR="00A873EA" w:rsidRPr="002774BD" w:rsidRDefault="00A873EA" w:rsidP="00A873EA">
            <w:pPr>
              <w:jc w:val="center"/>
              <w:rPr>
                <w:sz w:val="20"/>
              </w:rPr>
            </w:pPr>
          </w:p>
        </w:tc>
        <w:tc>
          <w:tcPr>
            <w:tcW w:w="342" w:type="dxa"/>
            <w:shd w:val="clear" w:color="auto" w:fill="auto"/>
            <w:vAlign w:val="center"/>
          </w:tcPr>
          <w:p w14:paraId="2B96DDF1" w14:textId="77777777" w:rsidR="00A873EA" w:rsidRPr="002774BD" w:rsidRDefault="00A873EA" w:rsidP="00A873EA">
            <w:pPr>
              <w:jc w:val="center"/>
              <w:rPr>
                <w:sz w:val="20"/>
              </w:rPr>
            </w:pPr>
            <w:r w:rsidRPr="002774BD">
              <w:rPr>
                <w:sz w:val="20"/>
              </w:rPr>
              <w:t>X</w:t>
            </w:r>
          </w:p>
        </w:tc>
        <w:tc>
          <w:tcPr>
            <w:tcW w:w="378" w:type="dxa"/>
            <w:shd w:val="clear" w:color="auto" w:fill="CCCCCC"/>
            <w:vAlign w:val="center"/>
          </w:tcPr>
          <w:p w14:paraId="55CD3E71" w14:textId="77777777" w:rsidR="00A873EA" w:rsidRPr="002774BD" w:rsidRDefault="00A873EA" w:rsidP="00A873EA">
            <w:pPr>
              <w:jc w:val="center"/>
              <w:rPr>
                <w:sz w:val="20"/>
              </w:rPr>
            </w:pPr>
          </w:p>
        </w:tc>
        <w:tc>
          <w:tcPr>
            <w:tcW w:w="369" w:type="dxa"/>
            <w:shd w:val="clear" w:color="auto" w:fill="auto"/>
            <w:vAlign w:val="center"/>
          </w:tcPr>
          <w:p w14:paraId="3DE1515D" w14:textId="77777777" w:rsidR="00A873EA" w:rsidRPr="002774BD" w:rsidRDefault="00A873EA" w:rsidP="00A873EA">
            <w:pPr>
              <w:jc w:val="center"/>
              <w:rPr>
                <w:sz w:val="20"/>
              </w:rPr>
            </w:pPr>
            <w:r w:rsidRPr="002774BD">
              <w:rPr>
                <w:sz w:val="20"/>
              </w:rPr>
              <w:t>X</w:t>
            </w:r>
          </w:p>
        </w:tc>
        <w:tc>
          <w:tcPr>
            <w:tcW w:w="360" w:type="dxa"/>
            <w:shd w:val="clear" w:color="auto" w:fill="CCCCCC"/>
            <w:vAlign w:val="center"/>
          </w:tcPr>
          <w:p w14:paraId="07FB2E3C" w14:textId="77777777" w:rsidR="00A873EA" w:rsidRPr="002774BD" w:rsidRDefault="00A873EA" w:rsidP="00A873EA">
            <w:pPr>
              <w:jc w:val="center"/>
              <w:rPr>
                <w:sz w:val="20"/>
              </w:rPr>
            </w:pPr>
          </w:p>
        </w:tc>
        <w:tc>
          <w:tcPr>
            <w:tcW w:w="369" w:type="dxa"/>
            <w:shd w:val="clear" w:color="auto" w:fill="CCCCCC"/>
            <w:vAlign w:val="center"/>
          </w:tcPr>
          <w:p w14:paraId="4A297848" w14:textId="77777777" w:rsidR="00A873EA" w:rsidRPr="002774BD" w:rsidRDefault="00A873EA" w:rsidP="00A873EA">
            <w:pPr>
              <w:jc w:val="center"/>
              <w:rPr>
                <w:sz w:val="20"/>
              </w:rPr>
            </w:pPr>
          </w:p>
        </w:tc>
      </w:tr>
    </w:tbl>
    <w:p w14:paraId="553F3604" w14:textId="77777777" w:rsidR="007C4724" w:rsidRPr="00863FC1" w:rsidRDefault="00A873EA" w:rsidP="00863FC1">
      <w:pPr>
        <w:pStyle w:val="BodyText"/>
        <w:spacing w:after="0"/>
        <w:ind w:right="-180"/>
        <w:rPr>
          <w:b/>
          <w:sz w:val="18"/>
          <w:szCs w:val="18"/>
        </w:rPr>
      </w:pPr>
      <w:r w:rsidRPr="00863FC1">
        <w:rPr>
          <w:sz w:val="18"/>
          <w:szCs w:val="18"/>
        </w:rPr>
        <w:t xml:space="preserve"> </w:t>
      </w:r>
    </w:p>
    <w:p w14:paraId="75080DFE" w14:textId="77777777" w:rsidR="0008764C" w:rsidRPr="00863FC1" w:rsidRDefault="007C4724" w:rsidP="00863FC1">
      <w:pPr>
        <w:spacing w:after="60" w:line="240" w:lineRule="atLeast"/>
        <w:ind w:left="-252" w:right="-180" w:hanging="333"/>
        <w:rPr>
          <w:sz w:val="18"/>
          <w:szCs w:val="18"/>
        </w:rPr>
      </w:pPr>
      <w:r w:rsidRPr="00863FC1">
        <w:rPr>
          <w:sz w:val="18"/>
          <w:szCs w:val="18"/>
        </w:rPr>
        <w:t>a.</w:t>
      </w:r>
      <w:r w:rsidRPr="00863FC1">
        <w:rPr>
          <w:sz w:val="18"/>
          <w:szCs w:val="18"/>
        </w:rPr>
        <w:tab/>
      </w:r>
      <w:r w:rsidR="001859B0" w:rsidRPr="00863FC1">
        <w:rPr>
          <w:sz w:val="18"/>
          <w:szCs w:val="18"/>
          <w:u w:val="single"/>
        </w:rPr>
        <w:t>Metabolic panel</w:t>
      </w:r>
      <w:r w:rsidR="001859B0" w:rsidRPr="00863FC1">
        <w:rPr>
          <w:sz w:val="18"/>
          <w:szCs w:val="18"/>
        </w:rPr>
        <w:t>:  Serum concentrations of sodium, potassium, chloride, total bilirubin, alkaline phospha</w:t>
      </w:r>
      <w:r w:rsidR="00726243">
        <w:rPr>
          <w:sz w:val="18"/>
          <w:szCs w:val="18"/>
        </w:rPr>
        <w:t>tase, alanine transaminase, aspartate transaminase, blood urea nitrogen</w:t>
      </w:r>
      <w:r w:rsidR="001859B0" w:rsidRPr="00863FC1">
        <w:rPr>
          <w:sz w:val="18"/>
          <w:szCs w:val="18"/>
        </w:rPr>
        <w:t>, creatinine, uric acid, phosphorous, calcium, glucose, total protein, albumin, cholesterol.</w:t>
      </w:r>
    </w:p>
    <w:p w14:paraId="510DC19C" w14:textId="77777777" w:rsidR="0008764C" w:rsidRPr="00863FC1" w:rsidRDefault="0008764C" w:rsidP="00863FC1">
      <w:pPr>
        <w:spacing w:after="60" w:line="240" w:lineRule="atLeast"/>
        <w:ind w:left="-243" w:right="-180" w:hanging="360"/>
        <w:rPr>
          <w:sz w:val="18"/>
          <w:szCs w:val="18"/>
        </w:rPr>
      </w:pPr>
      <w:r w:rsidRPr="00863FC1">
        <w:rPr>
          <w:sz w:val="18"/>
          <w:szCs w:val="18"/>
        </w:rPr>
        <w:t xml:space="preserve">b.   </w:t>
      </w:r>
      <w:r w:rsidR="006F780B" w:rsidRPr="00863FC1">
        <w:rPr>
          <w:sz w:val="18"/>
          <w:szCs w:val="18"/>
        </w:rPr>
        <w:t xml:space="preserve"> </w:t>
      </w:r>
      <w:r w:rsidR="00863FC1">
        <w:rPr>
          <w:sz w:val="18"/>
          <w:szCs w:val="18"/>
        </w:rPr>
        <w:t xml:space="preserve"> </w:t>
      </w:r>
      <w:r w:rsidRPr="00863FC1">
        <w:rPr>
          <w:sz w:val="18"/>
          <w:szCs w:val="18"/>
          <w:u w:val="single"/>
        </w:rPr>
        <w:t>Females of childbearing potential</w:t>
      </w:r>
      <w:r w:rsidRPr="00863FC1">
        <w:rPr>
          <w:sz w:val="18"/>
          <w:szCs w:val="18"/>
        </w:rPr>
        <w:t xml:space="preserve"> defined as anatomically and physiologically capable of becoming pregnant </w:t>
      </w:r>
      <w:r w:rsidRPr="00863FC1">
        <w:rPr>
          <w:i/>
          <w:sz w:val="18"/>
          <w:szCs w:val="18"/>
        </w:rPr>
        <w:t>and</w:t>
      </w:r>
      <w:r w:rsidRPr="00863FC1">
        <w:rPr>
          <w:sz w:val="18"/>
          <w:szCs w:val="18"/>
        </w:rPr>
        <w:t xml:space="preserve"> will be, or could possibly be, engaging in sexual activity with males during the study period.</w:t>
      </w:r>
    </w:p>
    <w:p w14:paraId="17C94CB9" w14:textId="77777777" w:rsidR="007C4724" w:rsidRPr="00863FC1" w:rsidRDefault="006F780B" w:rsidP="00863FC1">
      <w:pPr>
        <w:spacing w:after="60" w:line="240" w:lineRule="atLeast"/>
        <w:ind w:left="-243" w:right="-180" w:hanging="360"/>
        <w:rPr>
          <w:sz w:val="18"/>
          <w:szCs w:val="18"/>
        </w:rPr>
      </w:pPr>
      <w:r w:rsidRPr="00863FC1">
        <w:rPr>
          <w:sz w:val="18"/>
          <w:szCs w:val="18"/>
        </w:rPr>
        <w:t xml:space="preserve">c.    </w:t>
      </w:r>
      <w:r w:rsidR="00863FC1">
        <w:rPr>
          <w:sz w:val="18"/>
          <w:szCs w:val="18"/>
        </w:rPr>
        <w:t xml:space="preserve"> </w:t>
      </w:r>
      <w:r w:rsidR="007C4724" w:rsidRPr="00863FC1">
        <w:rPr>
          <w:sz w:val="18"/>
          <w:szCs w:val="18"/>
          <w:u w:val="single"/>
        </w:rPr>
        <w:t>Vitals signs</w:t>
      </w:r>
      <w:r w:rsidR="00863FC1">
        <w:rPr>
          <w:sz w:val="18"/>
          <w:szCs w:val="18"/>
          <w:u w:val="single"/>
        </w:rPr>
        <w:t>:</w:t>
      </w:r>
      <w:r w:rsidR="007C4724" w:rsidRPr="00863FC1">
        <w:rPr>
          <w:sz w:val="18"/>
          <w:szCs w:val="18"/>
        </w:rPr>
        <w:t xml:space="preserve"> blood pressure, respiratory rate, heart rate, and temperature. Weight will also be taken at all visits specified for vital signs.</w:t>
      </w:r>
    </w:p>
    <w:p w14:paraId="209120E3" w14:textId="77777777" w:rsidR="00A873EA" w:rsidRPr="00863FC1" w:rsidRDefault="006F780B" w:rsidP="00863FC1">
      <w:pPr>
        <w:spacing w:after="60" w:line="240" w:lineRule="atLeast"/>
        <w:ind w:left="-243" w:right="-180" w:hanging="360"/>
        <w:rPr>
          <w:sz w:val="18"/>
          <w:szCs w:val="18"/>
        </w:rPr>
      </w:pPr>
      <w:r w:rsidRPr="00863FC1">
        <w:rPr>
          <w:sz w:val="18"/>
          <w:szCs w:val="18"/>
        </w:rPr>
        <w:t>d</w:t>
      </w:r>
      <w:r w:rsidR="007C4724" w:rsidRPr="00863FC1">
        <w:rPr>
          <w:sz w:val="18"/>
          <w:szCs w:val="18"/>
        </w:rPr>
        <w:t>.</w:t>
      </w:r>
      <w:r w:rsidR="007C4724" w:rsidRPr="00863FC1">
        <w:rPr>
          <w:sz w:val="18"/>
          <w:szCs w:val="18"/>
        </w:rPr>
        <w:tab/>
      </w:r>
      <w:r w:rsidR="007C4724" w:rsidRPr="00863FC1">
        <w:rPr>
          <w:sz w:val="18"/>
          <w:szCs w:val="18"/>
          <w:u w:val="single"/>
        </w:rPr>
        <w:t>Complete blood count</w:t>
      </w:r>
      <w:r w:rsidRPr="00863FC1">
        <w:rPr>
          <w:sz w:val="18"/>
          <w:szCs w:val="18"/>
          <w:u w:val="single"/>
        </w:rPr>
        <w:t xml:space="preserve"> and reticulocyte count</w:t>
      </w:r>
      <w:r w:rsidR="007C4724" w:rsidRPr="00863FC1">
        <w:rPr>
          <w:sz w:val="18"/>
          <w:szCs w:val="18"/>
        </w:rPr>
        <w:t xml:space="preserve">: hemoglobin, hematocrit, erythrocyte count (RBC), mean cell volume (MCV), segmented neutrophils, juvenile neutrophils, lymphocytes, monocytes, eosinophils, basophils, platelets, cell morphology.  </w:t>
      </w:r>
    </w:p>
    <w:p w14:paraId="7AA76978" w14:textId="77777777" w:rsidR="00863FC1" w:rsidRDefault="007C4724" w:rsidP="00863FC1">
      <w:pPr>
        <w:spacing w:after="60" w:line="240" w:lineRule="atLeast"/>
        <w:ind w:left="-243" w:right="-180" w:hanging="360"/>
        <w:rPr>
          <w:sz w:val="18"/>
          <w:szCs w:val="18"/>
        </w:rPr>
      </w:pPr>
      <w:r w:rsidRPr="00863FC1">
        <w:rPr>
          <w:sz w:val="18"/>
          <w:szCs w:val="18"/>
        </w:rPr>
        <w:t xml:space="preserve">e. </w:t>
      </w:r>
      <w:r w:rsidR="00A873EA" w:rsidRPr="00863FC1">
        <w:rPr>
          <w:sz w:val="18"/>
          <w:szCs w:val="18"/>
        </w:rPr>
        <w:tab/>
      </w:r>
      <w:r w:rsidR="006F780B" w:rsidRPr="00863FC1">
        <w:rPr>
          <w:sz w:val="18"/>
          <w:szCs w:val="18"/>
          <w:u w:val="single"/>
        </w:rPr>
        <w:t>Coagulation panel</w:t>
      </w:r>
      <w:r w:rsidR="006F780B" w:rsidRPr="00863FC1">
        <w:rPr>
          <w:sz w:val="18"/>
          <w:szCs w:val="18"/>
        </w:rPr>
        <w:t xml:space="preserve">: </w:t>
      </w:r>
      <w:proofErr w:type="spellStart"/>
      <w:r w:rsidR="00873DC1" w:rsidRPr="00863FC1">
        <w:rPr>
          <w:sz w:val="18"/>
          <w:szCs w:val="18"/>
        </w:rPr>
        <w:t>a</w:t>
      </w:r>
      <w:r w:rsidR="006F780B" w:rsidRPr="00863FC1">
        <w:rPr>
          <w:sz w:val="18"/>
          <w:szCs w:val="18"/>
        </w:rPr>
        <w:t>PTT</w:t>
      </w:r>
      <w:proofErr w:type="spellEnd"/>
      <w:r w:rsidR="006F780B" w:rsidRPr="00863FC1">
        <w:rPr>
          <w:sz w:val="18"/>
          <w:szCs w:val="18"/>
        </w:rPr>
        <w:t xml:space="preserve">, </w:t>
      </w:r>
      <w:r w:rsidR="00873DC1" w:rsidRPr="00863FC1">
        <w:rPr>
          <w:sz w:val="18"/>
          <w:szCs w:val="18"/>
        </w:rPr>
        <w:t>PT/</w:t>
      </w:r>
      <w:r w:rsidR="006F780B" w:rsidRPr="00863FC1">
        <w:rPr>
          <w:sz w:val="18"/>
          <w:szCs w:val="18"/>
        </w:rPr>
        <w:t>INR</w:t>
      </w:r>
      <w:r w:rsidRPr="00863FC1">
        <w:rPr>
          <w:sz w:val="18"/>
          <w:szCs w:val="18"/>
        </w:rPr>
        <w:t xml:space="preserve"> </w:t>
      </w:r>
    </w:p>
    <w:p w14:paraId="03862BF7" w14:textId="77777777" w:rsidR="00F25605" w:rsidRDefault="00863FC1" w:rsidP="00F25605">
      <w:pPr>
        <w:spacing w:after="60" w:line="240" w:lineRule="atLeast"/>
        <w:ind w:left="-243" w:right="-180" w:hanging="360"/>
        <w:rPr>
          <w:sz w:val="18"/>
          <w:szCs w:val="18"/>
        </w:rPr>
      </w:pPr>
      <w:r>
        <w:rPr>
          <w:sz w:val="18"/>
          <w:szCs w:val="18"/>
        </w:rPr>
        <w:t xml:space="preserve">f. </w:t>
      </w:r>
      <w:r>
        <w:rPr>
          <w:sz w:val="18"/>
          <w:szCs w:val="18"/>
        </w:rPr>
        <w:tab/>
      </w:r>
      <w:r w:rsidRPr="00863FC1">
        <w:rPr>
          <w:sz w:val="18"/>
          <w:szCs w:val="18"/>
          <w:u w:val="single"/>
        </w:rPr>
        <w:t>Urinalysis</w:t>
      </w:r>
      <w:r>
        <w:rPr>
          <w:sz w:val="18"/>
          <w:szCs w:val="18"/>
        </w:rPr>
        <w:t>:</w:t>
      </w:r>
      <w:r w:rsidRPr="00863FC1">
        <w:rPr>
          <w:sz w:val="18"/>
          <w:szCs w:val="18"/>
        </w:rPr>
        <w:t xml:space="preserve">  specific gravity, pH, protein, glucose, blood, leukocyte esterase.</w:t>
      </w:r>
    </w:p>
    <w:p w14:paraId="4D515083" w14:textId="506BCE2A" w:rsidR="005C0026" w:rsidRDefault="00F25605" w:rsidP="005C0026">
      <w:pPr>
        <w:spacing w:after="60" w:line="240" w:lineRule="atLeast"/>
        <w:ind w:left="-243" w:right="-180" w:hanging="360"/>
        <w:rPr>
          <w:sz w:val="20"/>
        </w:rPr>
      </w:pPr>
      <w:r>
        <w:rPr>
          <w:sz w:val="18"/>
          <w:szCs w:val="18"/>
        </w:rPr>
        <w:t>g</w:t>
      </w:r>
      <w:r w:rsidR="007C4724" w:rsidRPr="00A873EA">
        <w:rPr>
          <w:sz w:val="20"/>
        </w:rPr>
        <w:t xml:space="preserve">. </w:t>
      </w:r>
      <w:r w:rsidR="007C4724" w:rsidRPr="00A873EA">
        <w:rPr>
          <w:sz w:val="20"/>
        </w:rPr>
        <w:tab/>
      </w:r>
      <w:r w:rsidRPr="00726243">
        <w:rPr>
          <w:sz w:val="18"/>
          <w:szCs w:val="18"/>
        </w:rPr>
        <w:t xml:space="preserve">Following completion of screening and baseline procedures, the </w:t>
      </w:r>
      <w:r w:rsidR="00B46028">
        <w:rPr>
          <w:sz w:val="18"/>
          <w:szCs w:val="18"/>
        </w:rPr>
        <w:t xml:space="preserve">participant </w:t>
      </w:r>
      <w:r w:rsidR="00726243" w:rsidRPr="00726243">
        <w:rPr>
          <w:sz w:val="18"/>
          <w:szCs w:val="18"/>
        </w:rPr>
        <w:t>can</w:t>
      </w:r>
      <w:r w:rsidRPr="00726243">
        <w:rPr>
          <w:sz w:val="18"/>
          <w:szCs w:val="18"/>
        </w:rPr>
        <w:t xml:space="preserve"> be randomized to study drug assignment and receive a bottle of study drug (4-week supply) from the study site pharmacist.  The first dose of study drug is to be </w:t>
      </w:r>
      <w:r w:rsidRPr="00726243">
        <w:rPr>
          <w:i/>
          <w:sz w:val="18"/>
          <w:szCs w:val="18"/>
        </w:rPr>
        <w:t>taken the following morning</w:t>
      </w:r>
      <w:r w:rsidRPr="00726243">
        <w:rPr>
          <w:sz w:val="18"/>
          <w:szCs w:val="18"/>
        </w:rPr>
        <w:t xml:space="preserve"> (Day 1) by the </w:t>
      </w:r>
      <w:r w:rsidR="00B46028">
        <w:rPr>
          <w:sz w:val="18"/>
          <w:szCs w:val="18"/>
        </w:rPr>
        <w:t xml:space="preserve">participant </w:t>
      </w:r>
      <w:r w:rsidRPr="00726243">
        <w:rPr>
          <w:sz w:val="18"/>
          <w:szCs w:val="18"/>
        </w:rPr>
        <w:t xml:space="preserve">upon awakening with at least 8 oz. of plain water and at least 30 min before taking the first food, drink, or other medicine of the day. </w:t>
      </w:r>
      <w:r w:rsidR="00B46028">
        <w:rPr>
          <w:sz w:val="18"/>
          <w:szCs w:val="18"/>
        </w:rPr>
        <w:t>Participants</w:t>
      </w:r>
      <w:r w:rsidRPr="00726243">
        <w:rPr>
          <w:sz w:val="18"/>
          <w:szCs w:val="18"/>
        </w:rPr>
        <w:t xml:space="preserve"> will also be instructed to not lie down for at least 30 minutes after taking study drug and </w:t>
      </w:r>
      <w:r w:rsidR="00804B21">
        <w:rPr>
          <w:sz w:val="18"/>
          <w:szCs w:val="18"/>
        </w:rPr>
        <w:t xml:space="preserve">not </w:t>
      </w:r>
      <w:r w:rsidRPr="00726243">
        <w:rPr>
          <w:sz w:val="18"/>
          <w:szCs w:val="18"/>
        </w:rPr>
        <w:t>until after their first food of the day</w:t>
      </w:r>
      <w:r w:rsidR="00726243" w:rsidRPr="00726243">
        <w:rPr>
          <w:sz w:val="18"/>
          <w:szCs w:val="18"/>
        </w:rPr>
        <w:t>.</w:t>
      </w:r>
    </w:p>
    <w:p w14:paraId="438A8AC1" w14:textId="39C17747" w:rsidR="00742D02" w:rsidRPr="00726243" w:rsidRDefault="007C4724" w:rsidP="00A64338">
      <w:pPr>
        <w:spacing w:after="60" w:line="240" w:lineRule="atLeast"/>
        <w:ind w:left="-243" w:right="-180" w:hanging="360"/>
        <w:rPr>
          <w:sz w:val="18"/>
          <w:szCs w:val="18"/>
        </w:rPr>
      </w:pPr>
      <w:r w:rsidRPr="00726243">
        <w:rPr>
          <w:sz w:val="18"/>
          <w:szCs w:val="18"/>
        </w:rPr>
        <w:t>h.</w:t>
      </w:r>
      <w:r w:rsidRPr="00726243">
        <w:rPr>
          <w:sz w:val="18"/>
          <w:szCs w:val="18"/>
        </w:rPr>
        <w:tab/>
      </w:r>
      <w:r w:rsidR="00726243">
        <w:rPr>
          <w:sz w:val="18"/>
          <w:szCs w:val="18"/>
        </w:rPr>
        <w:t>Confirm study drug use, a</w:t>
      </w:r>
      <w:r w:rsidRPr="00726243">
        <w:rPr>
          <w:sz w:val="18"/>
          <w:szCs w:val="18"/>
        </w:rPr>
        <w:t>dverse event</w:t>
      </w:r>
      <w:r w:rsidR="00804B21">
        <w:rPr>
          <w:sz w:val="18"/>
          <w:szCs w:val="18"/>
        </w:rPr>
        <w:t>,</w:t>
      </w:r>
      <w:r w:rsidRPr="00726243">
        <w:rPr>
          <w:sz w:val="18"/>
          <w:szCs w:val="18"/>
        </w:rPr>
        <w:t xml:space="preserve"> and concomitant medication information over the telephone. </w:t>
      </w:r>
      <w:r w:rsidR="00A873EA" w:rsidRPr="00726243">
        <w:rPr>
          <w:sz w:val="18"/>
          <w:szCs w:val="18"/>
        </w:rPr>
        <w:t xml:space="preserve"> </w:t>
      </w:r>
      <w:r w:rsidR="00F25605" w:rsidRPr="00726243">
        <w:rPr>
          <w:sz w:val="18"/>
          <w:szCs w:val="18"/>
        </w:rPr>
        <w:t xml:space="preserve"> </w:t>
      </w:r>
    </w:p>
    <w:p w14:paraId="34F9EDCC" w14:textId="77777777" w:rsidR="00B8010C" w:rsidRDefault="007C4724" w:rsidP="00A873EA">
      <w:pPr>
        <w:pStyle w:val="BodyText"/>
        <w:spacing w:after="120"/>
        <w:jc w:val="center"/>
        <w:rPr>
          <w:rFonts w:ascii="Arial" w:hAnsi="Arial" w:cs="Arial"/>
          <w:b/>
          <w:bCs/>
        </w:rPr>
      </w:pPr>
      <w:r w:rsidRPr="00434730">
        <w:rPr>
          <w:rFonts w:ascii="Arial" w:hAnsi="Arial" w:cs="Arial"/>
          <w:b/>
          <w:bCs/>
        </w:rPr>
        <w:lastRenderedPageBreak/>
        <w:t>APPENDIX B:</w:t>
      </w:r>
    </w:p>
    <w:p w14:paraId="73248339" w14:textId="77777777" w:rsidR="004F59BC" w:rsidRDefault="00AC0340" w:rsidP="00A873EA">
      <w:pPr>
        <w:pStyle w:val="BodyText"/>
        <w:spacing w:after="120"/>
        <w:ind w:right="-180"/>
        <w:jc w:val="center"/>
        <w:rPr>
          <w:rFonts w:ascii="Arial" w:hAnsi="Arial" w:cs="Arial"/>
          <w:b/>
          <w:bCs/>
        </w:rPr>
      </w:pPr>
      <w:r w:rsidRPr="00742D02">
        <w:rPr>
          <w:rFonts w:ascii="Arial" w:hAnsi="Arial" w:cs="Arial"/>
          <w:b/>
          <w:bCs/>
        </w:rPr>
        <w:t>ASSOCIATION OF RESEARCH CIRCULATION OSSEOUS</w:t>
      </w:r>
      <w:r>
        <w:rPr>
          <w:rFonts w:ascii="Arial" w:hAnsi="Arial" w:cs="Arial"/>
          <w:b/>
          <w:bCs/>
        </w:rPr>
        <w:t xml:space="preserve"> (ARCO) STAGING SYSTEM, AVASCULAR NECROSIS </w:t>
      </w:r>
    </w:p>
    <w:p w14:paraId="3BA1D342" w14:textId="4D437428" w:rsidR="00291DB1" w:rsidRDefault="00C91362" w:rsidP="00C91362">
      <w:pPr>
        <w:pStyle w:val="BodyText"/>
        <w:spacing w:after="120"/>
        <w:jc w:val="center"/>
        <w:rPr>
          <w:rFonts w:ascii="Arial" w:hAnsi="Arial" w:cs="Arial"/>
          <w:sz w:val="22"/>
          <w:szCs w:val="22"/>
        </w:rPr>
      </w:pPr>
      <w:r w:rsidRPr="00C91362">
        <w:rPr>
          <w:rFonts w:ascii="Arial" w:hAnsi="Arial" w:cs="Arial"/>
          <w:sz w:val="22"/>
          <w:szCs w:val="22"/>
        </w:rPr>
        <w:t>Steinberg ME</w:t>
      </w:r>
      <w:r>
        <w:rPr>
          <w:rFonts w:ascii="Arial" w:hAnsi="Arial" w:cs="Arial"/>
          <w:sz w:val="22"/>
          <w:szCs w:val="22"/>
        </w:rPr>
        <w:t xml:space="preserve"> et al</w:t>
      </w:r>
      <w:r w:rsidRPr="00C91362">
        <w:rPr>
          <w:rFonts w:ascii="Arial" w:hAnsi="Arial" w:cs="Arial"/>
          <w:sz w:val="22"/>
          <w:szCs w:val="22"/>
        </w:rPr>
        <w:t xml:space="preserve">. A quantitative system for staging avascular necrosis. </w:t>
      </w:r>
      <w:r w:rsidRPr="00C91362">
        <w:rPr>
          <w:rFonts w:ascii="Arial" w:hAnsi="Arial" w:cs="Arial"/>
          <w:i/>
          <w:iCs/>
          <w:sz w:val="22"/>
          <w:szCs w:val="22"/>
        </w:rPr>
        <w:t>J Bone Joint Surg Br</w:t>
      </w:r>
      <w:r w:rsidRPr="00C91362">
        <w:rPr>
          <w:rFonts w:ascii="Arial" w:hAnsi="Arial" w:cs="Arial"/>
          <w:sz w:val="22"/>
          <w:szCs w:val="22"/>
        </w:rPr>
        <w:t>. 1995;77:34-41.</w:t>
      </w:r>
    </w:p>
    <w:p w14:paraId="0ED56464" w14:textId="77777777" w:rsidR="00C91362" w:rsidRPr="00C91362" w:rsidRDefault="00C91362" w:rsidP="00C91362">
      <w:pPr>
        <w:pStyle w:val="BodyText"/>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24"/>
        <w:gridCol w:w="6233"/>
        <w:gridCol w:w="2087"/>
      </w:tblGrid>
      <w:tr w:rsidR="00291DB1" w:rsidRPr="00291DB1" w14:paraId="446C07CB" w14:textId="77777777" w:rsidTr="00AC0340">
        <w:trPr>
          <w:tblHeader/>
        </w:trPr>
        <w:tc>
          <w:tcPr>
            <w:tcW w:w="0" w:type="auto"/>
            <w:tcBorders>
              <w:top w:val="single" w:sz="6" w:space="0" w:color="DCDCDA"/>
              <w:left w:val="single" w:sz="6" w:space="0" w:color="DCDCDA"/>
              <w:bottom w:val="single" w:sz="8" w:space="0" w:color="000000"/>
              <w:right w:val="single" w:sz="4" w:space="0" w:color="auto"/>
            </w:tcBorders>
            <w:tcMar>
              <w:top w:w="180" w:type="dxa"/>
              <w:left w:w="255" w:type="dxa"/>
              <w:bottom w:w="180" w:type="dxa"/>
              <w:right w:w="255" w:type="dxa"/>
            </w:tcMar>
            <w:vAlign w:val="center"/>
          </w:tcPr>
          <w:p w14:paraId="4A32578E" w14:textId="77777777" w:rsidR="0018040A" w:rsidRPr="00291DB1" w:rsidRDefault="00291DB1" w:rsidP="00291DB1">
            <w:pPr>
              <w:textAlignment w:val="baseline"/>
              <w:rPr>
                <w:b/>
                <w:bCs/>
                <w:color w:val="000000"/>
                <w:sz w:val="22"/>
                <w:szCs w:val="22"/>
                <w:lang w:eastAsia="ja-JP"/>
              </w:rPr>
            </w:pPr>
            <w:r w:rsidRPr="00291DB1">
              <w:rPr>
                <w:b/>
                <w:bCs/>
                <w:color w:val="000000"/>
                <w:sz w:val="22"/>
                <w:szCs w:val="22"/>
                <w:lang w:eastAsia="ja-JP"/>
              </w:rPr>
              <w:t>Stage</w:t>
            </w:r>
          </w:p>
        </w:tc>
        <w:tc>
          <w:tcPr>
            <w:tcW w:w="0" w:type="auto"/>
            <w:tcBorders>
              <w:top w:val="single" w:sz="6" w:space="0" w:color="DCDCDA"/>
              <w:left w:val="single" w:sz="6" w:space="0" w:color="DCDCDA"/>
              <w:bottom w:val="single" w:sz="8" w:space="0" w:color="000000"/>
              <w:right w:val="single" w:sz="4" w:space="0" w:color="auto"/>
            </w:tcBorders>
            <w:tcMar>
              <w:top w:w="180" w:type="dxa"/>
              <w:left w:w="255" w:type="dxa"/>
              <w:bottom w:w="180" w:type="dxa"/>
              <w:right w:w="255" w:type="dxa"/>
            </w:tcMar>
            <w:vAlign w:val="center"/>
          </w:tcPr>
          <w:p w14:paraId="0855AE7E" w14:textId="77777777" w:rsidR="0018040A" w:rsidRPr="00291DB1" w:rsidRDefault="00291DB1" w:rsidP="00291DB1">
            <w:pPr>
              <w:textAlignment w:val="baseline"/>
              <w:rPr>
                <w:b/>
                <w:bCs/>
                <w:color w:val="000000"/>
                <w:sz w:val="22"/>
                <w:szCs w:val="22"/>
                <w:lang w:eastAsia="ja-JP"/>
              </w:rPr>
            </w:pPr>
            <w:r w:rsidRPr="00291DB1">
              <w:rPr>
                <w:b/>
                <w:bCs/>
                <w:color w:val="000000"/>
                <w:sz w:val="22"/>
                <w:szCs w:val="22"/>
                <w:lang w:eastAsia="ja-JP"/>
              </w:rPr>
              <w:t>Radiological findings</w:t>
            </w:r>
          </w:p>
        </w:tc>
        <w:tc>
          <w:tcPr>
            <w:tcW w:w="0" w:type="auto"/>
            <w:tcBorders>
              <w:top w:val="single" w:sz="6" w:space="0" w:color="DCDCDA"/>
              <w:left w:val="single" w:sz="6" w:space="0" w:color="DCDCDA"/>
              <w:bottom w:val="single" w:sz="8" w:space="0" w:color="000000"/>
              <w:right w:val="single" w:sz="6" w:space="0" w:color="DCDCDA"/>
            </w:tcBorders>
            <w:tcMar>
              <w:top w:w="180" w:type="dxa"/>
              <w:left w:w="255" w:type="dxa"/>
              <w:bottom w:w="180" w:type="dxa"/>
              <w:right w:w="255" w:type="dxa"/>
            </w:tcMar>
            <w:vAlign w:val="center"/>
          </w:tcPr>
          <w:p w14:paraId="5A13CB53" w14:textId="77777777" w:rsidR="0018040A" w:rsidRPr="00291DB1" w:rsidRDefault="00291DB1" w:rsidP="00291DB1">
            <w:pPr>
              <w:textAlignment w:val="baseline"/>
              <w:rPr>
                <w:b/>
                <w:bCs/>
                <w:color w:val="000000"/>
                <w:sz w:val="22"/>
                <w:szCs w:val="22"/>
                <w:lang w:eastAsia="ja-JP"/>
              </w:rPr>
            </w:pPr>
            <w:r w:rsidRPr="00291DB1">
              <w:rPr>
                <w:b/>
                <w:bCs/>
                <w:color w:val="000000"/>
                <w:sz w:val="22"/>
                <w:szCs w:val="22"/>
                <w:lang w:eastAsia="ja-JP"/>
              </w:rPr>
              <w:t>Subclassification</w:t>
            </w:r>
          </w:p>
        </w:tc>
      </w:tr>
      <w:tr w:rsidR="00291DB1" w:rsidRPr="00291DB1" w14:paraId="78DB4207"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7F73CC03"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0</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1866840E"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positive: histology negative/normal: Radiograph/CT/MRI/scintigraphy</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2FE4D565"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w:t>
            </w:r>
          </w:p>
        </w:tc>
      </w:tr>
      <w:tr w:rsidR="00291DB1" w:rsidRPr="00291DB1" w14:paraId="30BF0C33"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0E810B8B"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I</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07A496DC"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positive: MRI and/or bone scintigraphy negative/normal: radiograph/ CT</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503C34B6"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w:t>
            </w:r>
            <w:r w:rsidRPr="00291DB1">
              <w:rPr>
                <w:color w:val="000000"/>
                <w:sz w:val="22"/>
                <w:szCs w:val="22"/>
                <w:vertAlign w:val="superscript"/>
                <w:lang w:eastAsia="ja-JP"/>
              </w:rPr>
              <w:t>a</w:t>
            </w:r>
            <w:r w:rsidRPr="00291DB1">
              <w:rPr>
                <w:color w:val="000000"/>
                <w:sz w:val="22"/>
                <w:szCs w:val="22"/>
                <w:lang w:eastAsia="ja-JP"/>
              </w:rPr>
              <w:t>)</w:t>
            </w:r>
          </w:p>
        </w:tc>
      </w:tr>
      <w:tr w:rsidR="00291DB1" w:rsidRPr="00291DB1" w14:paraId="111AA74F"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2C43D174"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II</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40C70936" w14:textId="4E09A048"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Radiograph: sclerotic, cystic</w:t>
            </w:r>
            <w:r w:rsidR="00804B21">
              <w:rPr>
                <w:color w:val="000000"/>
                <w:sz w:val="22"/>
                <w:szCs w:val="22"/>
                <w:lang w:eastAsia="ja-JP"/>
              </w:rPr>
              <w:t>,</w:t>
            </w:r>
            <w:r w:rsidRPr="00291DB1">
              <w:rPr>
                <w:color w:val="000000"/>
                <w:sz w:val="22"/>
                <w:szCs w:val="22"/>
                <w:lang w:eastAsia="ja-JP"/>
              </w:rPr>
              <w:t xml:space="preserve"> or osteoporotic changes of femoral head</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2EB92DB1"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w:t>
            </w:r>
            <w:r w:rsidRPr="00291DB1">
              <w:rPr>
                <w:color w:val="000000"/>
                <w:sz w:val="22"/>
                <w:szCs w:val="22"/>
                <w:vertAlign w:val="superscript"/>
                <w:lang w:eastAsia="ja-JP"/>
              </w:rPr>
              <w:t>a</w:t>
            </w:r>
            <w:r w:rsidRPr="00291DB1">
              <w:rPr>
                <w:color w:val="000000"/>
                <w:sz w:val="22"/>
                <w:szCs w:val="22"/>
                <w:lang w:eastAsia="ja-JP"/>
              </w:rPr>
              <w:t>)</w:t>
            </w:r>
          </w:p>
        </w:tc>
      </w:tr>
      <w:tr w:rsidR="00291DB1" w:rsidRPr="00291DB1" w14:paraId="449AB744"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46914A88"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III</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4EE50C29"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Radiograph: subchondral fracture (“crescent sign”)</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4410690C"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w:t>
            </w:r>
            <w:r w:rsidRPr="00291DB1">
              <w:rPr>
                <w:color w:val="000000"/>
                <w:sz w:val="22"/>
                <w:szCs w:val="22"/>
                <w:vertAlign w:val="superscript"/>
                <w:lang w:eastAsia="ja-JP"/>
              </w:rPr>
              <w:t>a</w:t>
            </w:r>
            <w:r w:rsidRPr="00291DB1">
              <w:rPr>
                <w:color w:val="000000"/>
                <w:sz w:val="22"/>
                <w:szCs w:val="22"/>
                <w:lang w:eastAsia="ja-JP"/>
              </w:rPr>
              <w:t>)</w:t>
            </w:r>
          </w:p>
        </w:tc>
      </w:tr>
      <w:tr w:rsidR="00291DB1" w:rsidRPr="00291DB1" w14:paraId="4F38D00E"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7E759799"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IV</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0045B801"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Radiograph: flattening of femoral head</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0DB0B5BD"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w:t>
            </w:r>
            <w:r w:rsidRPr="00291DB1">
              <w:rPr>
                <w:color w:val="000000"/>
                <w:sz w:val="22"/>
                <w:szCs w:val="22"/>
                <w:vertAlign w:val="superscript"/>
                <w:lang w:eastAsia="ja-JP"/>
              </w:rPr>
              <w:t>b</w:t>
            </w:r>
            <w:r w:rsidRPr="00291DB1">
              <w:rPr>
                <w:color w:val="000000"/>
                <w:sz w:val="22"/>
                <w:szCs w:val="22"/>
                <w:lang w:eastAsia="ja-JP"/>
              </w:rPr>
              <w:t>)</w:t>
            </w:r>
          </w:p>
        </w:tc>
      </w:tr>
      <w:tr w:rsidR="00291DB1" w:rsidRPr="00291DB1" w14:paraId="6C6CC189"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51927A5D"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V</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7B6D268F"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xml:space="preserve">Radiograph: flattening of femoral head and </w:t>
            </w:r>
            <w:proofErr w:type="spellStart"/>
            <w:r w:rsidRPr="00291DB1">
              <w:rPr>
                <w:color w:val="000000"/>
                <w:sz w:val="22"/>
                <w:szCs w:val="22"/>
                <w:lang w:eastAsia="ja-JP"/>
              </w:rPr>
              <w:t>osteoarthrotic</w:t>
            </w:r>
            <w:proofErr w:type="spellEnd"/>
            <w:r w:rsidRPr="00291DB1">
              <w:rPr>
                <w:color w:val="000000"/>
                <w:sz w:val="22"/>
                <w:szCs w:val="22"/>
                <w:lang w:eastAsia="ja-JP"/>
              </w:rPr>
              <w:t xml:space="preserve"> changes: decreased joint space and acetabular changes</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256D47EB"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 (</w:t>
            </w:r>
            <w:r w:rsidRPr="00291DB1">
              <w:rPr>
                <w:color w:val="000000"/>
                <w:sz w:val="22"/>
                <w:szCs w:val="22"/>
                <w:vertAlign w:val="superscript"/>
                <w:lang w:eastAsia="ja-JP"/>
              </w:rPr>
              <w:t>b</w:t>
            </w:r>
            <w:r w:rsidRPr="00291DB1">
              <w:rPr>
                <w:color w:val="000000"/>
                <w:sz w:val="22"/>
                <w:szCs w:val="22"/>
                <w:lang w:eastAsia="ja-JP"/>
              </w:rPr>
              <w:t>)</w:t>
            </w:r>
          </w:p>
        </w:tc>
      </w:tr>
      <w:tr w:rsidR="00291DB1" w:rsidRPr="00291DB1" w14:paraId="486F2534" w14:textId="77777777" w:rsidTr="00AC0340">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23498355"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VI</w:t>
            </w:r>
          </w:p>
        </w:tc>
        <w:tc>
          <w:tcPr>
            <w:tcW w:w="0" w:type="auto"/>
            <w:tcBorders>
              <w:top w:val="single" w:sz="8" w:space="0" w:color="000000"/>
              <w:left w:val="single" w:sz="6" w:space="0" w:color="DADBDB"/>
              <w:bottom w:val="single" w:sz="8" w:space="0" w:color="000000"/>
              <w:right w:val="single" w:sz="4" w:space="0" w:color="auto"/>
            </w:tcBorders>
            <w:tcMar>
              <w:top w:w="105" w:type="dxa"/>
              <w:left w:w="255" w:type="dxa"/>
              <w:bottom w:w="105" w:type="dxa"/>
              <w:right w:w="255" w:type="dxa"/>
            </w:tcMar>
            <w:vAlign w:val="bottom"/>
          </w:tcPr>
          <w:p w14:paraId="56401058"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Complete joint destruction</w:t>
            </w:r>
          </w:p>
        </w:tc>
        <w:tc>
          <w:tcPr>
            <w:tcW w:w="0" w:type="auto"/>
            <w:tcBorders>
              <w:top w:val="single" w:sz="8" w:space="0" w:color="000000"/>
              <w:left w:val="single" w:sz="6" w:space="0" w:color="DADBDB"/>
              <w:bottom w:val="single" w:sz="8" w:space="0" w:color="000000"/>
              <w:right w:val="single" w:sz="6" w:space="0" w:color="DADBDB"/>
            </w:tcBorders>
            <w:tcMar>
              <w:top w:w="105" w:type="dxa"/>
              <w:left w:w="255" w:type="dxa"/>
              <w:bottom w:w="105" w:type="dxa"/>
              <w:right w:w="255" w:type="dxa"/>
            </w:tcMar>
            <w:vAlign w:val="bottom"/>
          </w:tcPr>
          <w:p w14:paraId="72BFF035" w14:textId="77777777" w:rsidR="0018040A" w:rsidRPr="00291DB1" w:rsidRDefault="00291DB1" w:rsidP="00291DB1">
            <w:pPr>
              <w:spacing w:before="105" w:after="105"/>
              <w:textAlignment w:val="baseline"/>
              <w:rPr>
                <w:color w:val="000000"/>
                <w:sz w:val="22"/>
                <w:szCs w:val="22"/>
                <w:lang w:eastAsia="ja-JP"/>
              </w:rPr>
            </w:pPr>
            <w:r w:rsidRPr="00291DB1">
              <w:rPr>
                <w:color w:val="000000"/>
                <w:sz w:val="22"/>
                <w:szCs w:val="22"/>
                <w:lang w:eastAsia="ja-JP"/>
              </w:rPr>
              <w:t>–</w:t>
            </w:r>
          </w:p>
        </w:tc>
      </w:tr>
    </w:tbl>
    <w:p w14:paraId="6AF310C8" w14:textId="77777777" w:rsidR="00AC0340" w:rsidRDefault="00AC0340" w:rsidP="00291DB1">
      <w:pPr>
        <w:spacing w:after="105"/>
        <w:textAlignment w:val="baseline"/>
        <w:rPr>
          <w:color w:val="000000"/>
          <w:sz w:val="22"/>
          <w:szCs w:val="22"/>
          <w:lang w:eastAsia="ja-JP"/>
        </w:rPr>
      </w:pPr>
    </w:p>
    <w:p w14:paraId="09D7C125" w14:textId="77777777" w:rsidR="00291DB1" w:rsidRPr="00291DB1" w:rsidRDefault="00291DB1" w:rsidP="00291DB1">
      <w:pPr>
        <w:spacing w:after="105"/>
        <w:textAlignment w:val="baseline"/>
        <w:rPr>
          <w:color w:val="000000"/>
          <w:sz w:val="22"/>
          <w:szCs w:val="22"/>
          <w:lang w:eastAsia="ja-JP"/>
        </w:rPr>
      </w:pPr>
      <w:r w:rsidRPr="00291DB1">
        <w:rPr>
          <w:color w:val="000000"/>
          <w:sz w:val="22"/>
          <w:szCs w:val="22"/>
          <w:lang w:eastAsia="ja-JP"/>
        </w:rPr>
        <w:t>(</w:t>
      </w:r>
      <w:r w:rsidRPr="00291DB1">
        <w:rPr>
          <w:color w:val="000000"/>
          <w:sz w:val="22"/>
          <w:szCs w:val="22"/>
          <w:vertAlign w:val="superscript"/>
          <w:lang w:eastAsia="ja-JP"/>
        </w:rPr>
        <w:t>a</w:t>
      </w:r>
      <w:r w:rsidRPr="00291DB1">
        <w:rPr>
          <w:color w:val="000000"/>
          <w:sz w:val="22"/>
          <w:szCs w:val="22"/>
          <w:lang w:eastAsia="ja-JP"/>
        </w:rPr>
        <w:t>) </w:t>
      </w:r>
      <w:r w:rsidRPr="00291DB1">
        <w:rPr>
          <w:i/>
          <w:iCs/>
          <w:color w:val="000000"/>
          <w:sz w:val="22"/>
          <w:szCs w:val="22"/>
          <w:lang w:eastAsia="ja-JP"/>
        </w:rPr>
        <w:t>Location of femoral head necrosis:</w:t>
      </w:r>
      <w:r w:rsidRPr="00291DB1">
        <w:rPr>
          <w:color w:val="000000"/>
          <w:sz w:val="22"/>
          <w:szCs w:val="22"/>
          <w:lang w:eastAsia="ja-JP"/>
        </w:rPr>
        <w:t> 1) medial third, 2) median third, 3) lateral third. </w:t>
      </w:r>
      <w:r w:rsidRPr="00291DB1">
        <w:rPr>
          <w:i/>
          <w:iCs/>
          <w:color w:val="000000"/>
          <w:sz w:val="22"/>
          <w:szCs w:val="22"/>
          <w:lang w:eastAsia="ja-JP"/>
        </w:rPr>
        <w:t>Size of femoral head necrosis:</w:t>
      </w:r>
      <w:r w:rsidRPr="00291DB1">
        <w:rPr>
          <w:color w:val="000000"/>
          <w:sz w:val="22"/>
          <w:szCs w:val="22"/>
          <w:lang w:eastAsia="ja-JP"/>
        </w:rPr>
        <w:t> A) &lt;15%, B) 15–30%, C) &gt;30%</w:t>
      </w:r>
    </w:p>
    <w:p w14:paraId="35195EEA" w14:textId="77777777" w:rsidR="00291DB1" w:rsidRPr="00291DB1" w:rsidRDefault="00291DB1" w:rsidP="00291DB1">
      <w:pPr>
        <w:spacing w:before="120"/>
        <w:textAlignment w:val="baseline"/>
        <w:rPr>
          <w:color w:val="000000"/>
          <w:sz w:val="22"/>
          <w:szCs w:val="22"/>
          <w:lang w:eastAsia="ja-JP"/>
        </w:rPr>
      </w:pPr>
      <w:r w:rsidRPr="00291DB1">
        <w:rPr>
          <w:color w:val="000000"/>
          <w:sz w:val="22"/>
          <w:szCs w:val="22"/>
          <w:lang w:eastAsia="ja-JP"/>
        </w:rPr>
        <w:t>(</w:t>
      </w:r>
      <w:r w:rsidRPr="00291DB1">
        <w:rPr>
          <w:color w:val="000000"/>
          <w:sz w:val="22"/>
          <w:szCs w:val="22"/>
          <w:vertAlign w:val="superscript"/>
          <w:lang w:eastAsia="ja-JP"/>
        </w:rPr>
        <w:t>b</w:t>
      </w:r>
      <w:r w:rsidRPr="00291DB1">
        <w:rPr>
          <w:color w:val="000000"/>
          <w:sz w:val="22"/>
          <w:szCs w:val="22"/>
          <w:lang w:eastAsia="ja-JP"/>
        </w:rPr>
        <w:t>) </w:t>
      </w:r>
      <w:r w:rsidRPr="00291DB1">
        <w:rPr>
          <w:i/>
          <w:iCs/>
          <w:color w:val="000000"/>
          <w:sz w:val="22"/>
          <w:szCs w:val="22"/>
          <w:lang w:eastAsia="ja-JP"/>
        </w:rPr>
        <w:t>Intrusion degree of femoral head contour:</w:t>
      </w:r>
      <w:r w:rsidRPr="00291DB1">
        <w:rPr>
          <w:color w:val="000000"/>
          <w:sz w:val="22"/>
          <w:szCs w:val="22"/>
          <w:lang w:eastAsia="ja-JP"/>
        </w:rPr>
        <w:t> A) &lt;2 mm, B) 2–4 mm, C) &gt;4 mm</w:t>
      </w:r>
    </w:p>
    <w:p w14:paraId="295B12DF" w14:textId="77777777" w:rsidR="00961C4C" w:rsidRPr="00291DB1" w:rsidRDefault="00961C4C" w:rsidP="00512D06">
      <w:pPr>
        <w:pStyle w:val="BodyText"/>
        <w:spacing w:after="120"/>
        <w:jc w:val="center"/>
        <w:rPr>
          <w:b/>
          <w:bCs/>
          <w:color w:val="000000"/>
          <w:sz w:val="22"/>
          <w:szCs w:val="22"/>
        </w:rPr>
      </w:pPr>
    </w:p>
    <w:p w14:paraId="25EFC304" w14:textId="77777777" w:rsidR="00AC0340" w:rsidRDefault="00AC0340" w:rsidP="00AC0340">
      <w:pPr>
        <w:pStyle w:val="BodyText"/>
        <w:spacing w:after="120"/>
        <w:jc w:val="center"/>
        <w:rPr>
          <w:rFonts w:ascii="Arial" w:hAnsi="Arial" w:cs="Arial"/>
          <w:b/>
          <w:bCs/>
        </w:rPr>
      </w:pPr>
    </w:p>
    <w:p w14:paraId="7A19274C" w14:textId="77777777" w:rsidR="00AC0340" w:rsidRDefault="00AC0340" w:rsidP="00AC0340">
      <w:pPr>
        <w:pStyle w:val="BodyText"/>
        <w:spacing w:after="120"/>
        <w:jc w:val="center"/>
        <w:rPr>
          <w:rFonts w:ascii="Arial" w:hAnsi="Arial" w:cs="Arial"/>
          <w:b/>
          <w:bCs/>
        </w:rPr>
      </w:pPr>
    </w:p>
    <w:p w14:paraId="32058D50" w14:textId="77777777" w:rsidR="00AC0340" w:rsidRDefault="00AC0340" w:rsidP="00AC0340">
      <w:pPr>
        <w:pStyle w:val="BodyText"/>
        <w:spacing w:after="120"/>
        <w:jc w:val="center"/>
        <w:rPr>
          <w:rFonts w:ascii="Arial" w:hAnsi="Arial" w:cs="Arial"/>
          <w:b/>
          <w:bCs/>
        </w:rPr>
      </w:pPr>
    </w:p>
    <w:p w14:paraId="1A0B15E6" w14:textId="77777777" w:rsidR="00AC0340" w:rsidRDefault="00AC0340" w:rsidP="00AC0340">
      <w:pPr>
        <w:pStyle w:val="BodyText"/>
        <w:spacing w:after="120"/>
        <w:jc w:val="center"/>
        <w:rPr>
          <w:rFonts w:ascii="Arial" w:hAnsi="Arial" w:cs="Arial"/>
          <w:b/>
          <w:bCs/>
        </w:rPr>
      </w:pPr>
    </w:p>
    <w:p w14:paraId="3653D83F" w14:textId="77777777" w:rsidR="00AC0340" w:rsidRDefault="00AC0340" w:rsidP="00AC0340">
      <w:pPr>
        <w:pStyle w:val="BodyText"/>
        <w:spacing w:after="120"/>
        <w:jc w:val="center"/>
        <w:rPr>
          <w:rFonts w:ascii="Arial" w:hAnsi="Arial" w:cs="Arial"/>
          <w:b/>
          <w:bCs/>
        </w:rPr>
      </w:pPr>
    </w:p>
    <w:p w14:paraId="499BAB7F" w14:textId="77777777" w:rsidR="00AC0340" w:rsidRDefault="00AC0340" w:rsidP="00AC0340">
      <w:pPr>
        <w:pStyle w:val="BodyText"/>
        <w:spacing w:after="120"/>
        <w:jc w:val="center"/>
        <w:rPr>
          <w:rFonts w:ascii="Arial" w:hAnsi="Arial" w:cs="Arial"/>
          <w:b/>
          <w:bCs/>
        </w:rPr>
      </w:pPr>
    </w:p>
    <w:p w14:paraId="740F1355" w14:textId="77777777" w:rsidR="00AC0340" w:rsidRDefault="00AC0340" w:rsidP="00AC0340">
      <w:pPr>
        <w:pStyle w:val="BodyText"/>
        <w:spacing w:after="120"/>
        <w:jc w:val="center"/>
        <w:rPr>
          <w:rFonts w:ascii="Arial" w:hAnsi="Arial" w:cs="Arial"/>
          <w:b/>
          <w:bCs/>
        </w:rPr>
      </w:pPr>
      <w:r w:rsidRPr="00434730">
        <w:rPr>
          <w:rFonts w:ascii="Arial" w:hAnsi="Arial" w:cs="Arial"/>
          <w:b/>
          <w:bCs/>
        </w:rPr>
        <w:t xml:space="preserve">APPENDIX </w:t>
      </w:r>
      <w:r>
        <w:rPr>
          <w:rFonts w:ascii="Arial" w:hAnsi="Arial" w:cs="Arial"/>
          <w:b/>
          <w:bCs/>
        </w:rPr>
        <w:t>C</w:t>
      </w:r>
      <w:r w:rsidRPr="00434730">
        <w:rPr>
          <w:rFonts w:ascii="Arial" w:hAnsi="Arial" w:cs="Arial"/>
          <w:b/>
          <w:bCs/>
        </w:rPr>
        <w:t>:</w:t>
      </w:r>
    </w:p>
    <w:p w14:paraId="016588D0" w14:textId="77777777" w:rsidR="00AC0340" w:rsidRDefault="00AC0340" w:rsidP="00AC0340">
      <w:pPr>
        <w:pStyle w:val="BodyText"/>
        <w:spacing w:after="120"/>
        <w:jc w:val="center"/>
        <w:rPr>
          <w:rFonts w:ascii="Arial" w:hAnsi="Arial" w:cs="Arial"/>
          <w:b/>
          <w:bCs/>
        </w:rPr>
      </w:pPr>
      <w:r w:rsidRPr="00AC0340">
        <w:rPr>
          <w:rFonts w:ascii="Arial" w:hAnsi="Arial" w:cs="Arial"/>
          <w:b/>
          <w:bCs/>
        </w:rPr>
        <w:t xml:space="preserve">CHILDREN'S HOSPITAL </w:t>
      </w:r>
      <w:smartTag w:uri="urn:schemas-microsoft-com:office:smarttags" w:element="City">
        <w:smartTag w:uri="urn:schemas-microsoft-com:office:smarttags" w:element="place">
          <w:r w:rsidRPr="00AC0340">
            <w:rPr>
              <w:rFonts w:ascii="Arial" w:hAnsi="Arial" w:cs="Arial"/>
              <w:b/>
              <w:bCs/>
            </w:rPr>
            <w:t>OAKLAND</w:t>
          </w:r>
        </w:smartTag>
      </w:smartTag>
      <w:r w:rsidRPr="00AC0340">
        <w:rPr>
          <w:rFonts w:ascii="Arial" w:hAnsi="Arial" w:cs="Arial"/>
          <w:b/>
          <w:bCs/>
        </w:rPr>
        <w:t xml:space="preserve"> HIP EVALUATION SCALE</w:t>
      </w:r>
      <w:r>
        <w:rPr>
          <w:rFonts w:ascii="Arial" w:hAnsi="Arial" w:cs="Arial"/>
          <w:b/>
          <w:bCs/>
        </w:rPr>
        <w:t xml:space="preserve"> (CHOHES)</w:t>
      </w:r>
    </w:p>
    <w:p w14:paraId="2F3E3A74" w14:textId="5286E8C6" w:rsidR="00AC0340" w:rsidRPr="00362637" w:rsidRDefault="00AC0340" w:rsidP="00362637">
      <w:pPr>
        <w:pStyle w:val="BodyText"/>
        <w:spacing w:after="120"/>
        <w:jc w:val="center"/>
        <w:rPr>
          <w:rFonts w:ascii="Arial" w:hAnsi="Arial" w:cs="Arial"/>
          <w:bCs/>
          <w:sz w:val="22"/>
          <w:szCs w:val="22"/>
        </w:rPr>
      </w:pPr>
      <w:r w:rsidRPr="00362637">
        <w:rPr>
          <w:rFonts w:ascii="Arial" w:hAnsi="Arial" w:cs="Arial"/>
          <w:bCs/>
          <w:sz w:val="22"/>
          <w:szCs w:val="22"/>
        </w:rPr>
        <w:t xml:space="preserve"> (Aguilar et al</w:t>
      </w:r>
      <w:r w:rsidR="00362637" w:rsidRPr="00362637">
        <w:rPr>
          <w:rFonts w:ascii="Arial" w:hAnsi="Arial" w:cs="Arial"/>
          <w:bCs/>
          <w:sz w:val="22"/>
          <w:szCs w:val="22"/>
        </w:rPr>
        <w:t>.</w:t>
      </w:r>
      <w:r w:rsidR="00362637" w:rsidRPr="00362637">
        <w:rPr>
          <w:sz w:val="22"/>
          <w:szCs w:val="22"/>
        </w:rPr>
        <w:t xml:space="preserve"> </w:t>
      </w:r>
      <w:r w:rsidR="00362637" w:rsidRPr="00362637">
        <w:rPr>
          <w:rFonts w:ascii="Arial" w:hAnsi="Arial" w:cs="Arial"/>
          <w:bCs/>
          <w:i/>
          <w:iCs/>
          <w:sz w:val="22"/>
          <w:szCs w:val="22"/>
        </w:rPr>
        <w:t xml:space="preserve">Arch Phys Med </w:t>
      </w:r>
      <w:proofErr w:type="spellStart"/>
      <w:r w:rsidR="00362637" w:rsidRPr="00362637">
        <w:rPr>
          <w:rFonts w:ascii="Arial" w:hAnsi="Arial" w:cs="Arial"/>
          <w:bCs/>
          <w:i/>
          <w:iCs/>
          <w:sz w:val="22"/>
          <w:szCs w:val="22"/>
        </w:rPr>
        <w:t>Rehabil</w:t>
      </w:r>
      <w:proofErr w:type="spellEnd"/>
      <w:r w:rsidR="00362637" w:rsidRPr="00362637">
        <w:rPr>
          <w:rFonts w:ascii="Arial" w:hAnsi="Arial" w:cs="Arial"/>
          <w:bCs/>
          <w:sz w:val="22"/>
          <w:szCs w:val="22"/>
        </w:rPr>
        <w:t>. 2005;86:1369-75)</w:t>
      </w:r>
    </w:p>
    <w:p w14:paraId="01553209" w14:textId="77777777" w:rsidR="005A0337" w:rsidRPr="00AC0340" w:rsidRDefault="005A0337" w:rsidP="00AC0340">
      <w:pPr>
        <w:pStyle w:val="BodyText"/>
        <w:spacing w:after="120"/>
        <w:jc w:val="center"/>
        <w:rPr>
          <w:rFonts w:ascii="Arial" w:hAnsi="Arial" w:cs="Arial"/>
          <w:b/>
          <w:bCs/>
        </w:rPr>
      </w:pPr>
    </w:p>
    <w:tbl>
      <w:tblPr>
        <w:tblW w:w="0" w:type="auto"/>
        <w:tblBorders>
          <w:top w:val="single" w:sz="6" w:space="0" w:color="ECF2F6"/>
          <w:left w:val="single" w:sz="6" w:space="0" w:color="ECF2F6"/>
          <w:bottom w:val="single" w:sz="6" w:space="0" w:color="ECF2F6"/>
          <w:right w:val="single" w:sz="6" w:space="0" w:color="ECF2F6"/>
          <w:insideH w:val="single" w:sz="8" w:space="0" w:color="000000"/>
          <w:insideV w:val="single" w:sz="6" w:space="0" w:color="ECF2F6"/>
        </w:tblBorders>
        <w:shd w:val="clear" w:color="auto" w:fill="FFFFFF"/>
        <w:tblCellMar>
          <w:left w:w="0" w:type="dxa"/>
          <w:right w:w="0" w:type="dxa"/>
        </w:tblCellMar>
        <w:tblLook w:val="0000" w:firstRow="0" w:lastRow="0" w:firstColumn="0" w:lastColumn="0" w:noHBand="0" w:noVBand="0"/>
      </w:tblPr>
      <w:tblGrid>
        <w:gridCol w:w="9344"/>
      </w:tblGrid>
      <w:tr w:rsidR="00AC0340" w:rsidRPr="005A0337" w14:paraId="46C708E1" w14:textId="77777777" w:rsidTr="005A0337">
        <w:tc>
          <w:tcPr>
            <w:tcW w:w="0" w:type="auto"/>
            <w:shd w:val="clear" w:color="auto" w:fill="FFFFFF"/>
            <w:tcMar>
              <w:top w:w="24" w:type="dxa"/>
              <w:left w:w="120" w:type="dxa"/>
              <w:bottom w:w="24" w:type="dxa"/>
              <w:right w:w="120" w:type="dxa"/>
            </w:tcMar>
          </w:tcPr>
          <w:p w14:paraId="3C6D4399" w14:textId="77777777" w:rsidR="00AC0340" w:rsidRPr="005A0337" w:rsidRDefault="00AC0340" w:rsidP="00AC0340">
            <w:pPr>
              <w:spacing w:line="289" w:lineRule="atLeast"/>
              <w:jc w:val="center"/>
              <w:rPr>
                <w:rFonts w:ascii="Arial" w:hAnsi="Arial" w:cs="Arial"/>
                <w:b/>
                <w:color w:val="000000"/>
                <w:sz w:val="20"/>
                <w:lang w:eastAsia="ja-JP"/>
              </w:rPr>
            </w:pPr>
            <w:r w:rsidRPr="005A0337">
              <w:rPr>
                <w:rFonts w:ascii="Arial" w:hAnsi="Arial" w:cs="Arial"/>
                <w:b/>
                <w:color w:val="000000"/>
                <w:sz w:val="20"/>
                <w:lang w:eastAsia="ja-JP"/>
              </w:rPr>
              <w:t>Pain</w:t>
            </w:r>
          </w:p>
        </w:tc>
      </w:tr>
      <w:tr w:rsidR="00AC0340" w:rsidRPr="005A0337" w14:paraId="61DA7C40" w14:textId="77777777" w:rsidTr="005A0337">
        <w:tc>
          <w:tcPr>
            <w:tcW w:w="0" w:type="auto"/>
            <w:shd w:val="clear" w:color="auto" w:fill="FFFFFF"/>
            <w:tcMar>
              <w:top w:w="24" w:type="dxa"/>
              <w:left w:w="120" w:type="dxa"/>
              <w:bottom w:w="24" w:type="dxa"/>
              <w:right w:w="120" w:type="dxa"/>
            </w:tcMar>
          </w:tcPr>
          <w:p w14:paraId="5CAC8796"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Degree of hip pain</w:t>
            </w:r>
          </w:p>
        </w:tc>
      </w:tr>
      <w:tr w:rsidR="00AC0340" w:rsidRPr="005A0337" w14:paraId="7241D168" w14:textId="77777777" w:rsidTr="005A0337">
        <w:tc>
          <w:tcPr>
            <w:tcW w:w="0" w:type="auto"/>
            <w:shd w:val="clear" w:color="auto" w:fill="FFFFFF"/>
            <w:tcMar>
              <w:top w:w="24" w:type="dxa"/>
              <w:left w:w="120" w:type="dxa"/>
              <w:bottom w:w="24" w:type="dxa"/>
              <w:right w:w="120" w:type="dxa"/>
            </w:tcMar>
          </w:tcPr>
          <w:p w14:paraId="15DD9FA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Incapacitating (0)</w:t>
            </w:r>
          </w:p>
        </w:tc>
      </w:tr>
      <w:tr w:rsidR="00AC0340" w:rsidRPr="005A0337" w14:paraId="6B9C12AC" w14:textId="77777777" w:rsidTr="005A0337">
        <w:tc>
          <w:tcPr>
            <w:tcW w:w="0" w:type="auto"/>
            <w:shd w:val="clear" w:color="auto" w:fill="FFFFFF"/>
            <w:tcMar>
              <w:top w:w="24" w:type="dxa"/>
              <w:left w:w="120" w:type="dxa"/>
              <w:bottom w:w="24" w:type="dxa"/>
              <w:right w:w="120" w:type="dxa"/>
            </w:tcMar>
          </w:tcPr>
          <w:p w14:paraId="620B6E87"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Severe (10)</w:t>
            </w:r>
          </w:p>
        </w:tc>
      </w:tr>
      <w:tr w:rsidR="00AC0340" w:rsidRPr="005A0337" w14:paraId="5C9AF719" w14:textId="77777777" w:rsidTr="005A0337">
        <w:tc>
          <w:tcPr>
            <w:tcW w:w="0" w:type="auto"/>
            <w:shd w:val="clear" w:color="auto" w:fill="FFFFFF"/>
            <w:tcMar>
              <w:top w:w="24" w:type="dxa"/>
              <w:left w:w="120" w:type="dxa"/>
              <w:bottom w:w="24" w:type="dxa"/>
              <w:right w:w="120" w:type="dxa"/>
            </w:tcMar>
          </w:tcPr>
          <w:p w14:paraId="5D85445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Moderate (20)</w:t>
            </w:r>
          </w:p>
        </w:tc>
      </w:tr>
      <w:tr w:rsidR="00AC0340" w:rsidRPr="005A0337" w14:paraId="4E3E715D" w14:textId="77777777" w:rsidTr="005A0337">
        <w:tc>
          <w:tcPr>
            <w:tcW w:w="0" w:type="auto"/>
            <w:shd w:val="clear" w:color="auto" w:fill="FFFFFF"/>
            <w:tcMar>
              <w:top w:w="24" w:type="dxa"/>
              <w:left w:w="120" w:type="dxa"/>
              <w:bottom w:w="24" w:type="dxa"/>
              <w:right w:w="120" w:type="dxa"/>
            </w:tcMar>
          </w:tcPr>
          <w:p w14:paraId="400656D8"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Mild (30)</w:t>
            </w:r>
          </w:p>
        </w:tc>
      </w:tr>
      <w:tr w:rsidR="00AC0340" w:rsidRPr="005A0337" w14:paraId="4401771E" w14:textId="77777777" w:rsidTr="005A0337">
        <w:tc>
          <w:tcPr>
            <w:tcW w:w="0" w:type="auto"/>
            <w:shd w:val="clear" w:color="auto" w:fill="FFFFFF"/>
            <w:tcMar>
              <w:top w:w="24" w:type="dxa"/>
              <w:left w:w="120" w:type="dxa"/>
              <w:bottom w:w="24" w:type="dxa"/>
              <w:right w:w="120" w:type="dxa"/>
            </w:tcMar>
          </w:tcPr>
          <w:p w14:paraId="4C8FCEE8"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None (40)</w:t>
            </w:r>
          </w:p>
        </w:tc>
      </w:tr>
      <w:tr w:rsidR="00AC0340" w:rsidRPr="005A0337" w14:paraId="46D527D7" w14:textId="77777777" w:rsidTr="005A0337">
        <w:tc>
          <w:tcPr>
            <w:tcW w:w="0" w:type="auto"/>
            <w:shd w:val="clear" w:color="auto" w:fill="FFFFFF"/>
            <w:tcMar>
              <w:top w:w="24" w:type="dxa"/>
              <w:left w:w="120" w:type="dxa"/>
              <w:bottom w:w="24" w:type="dxa"/>
              <w:right w:w="120" w:type="dxa"/>
            </w:tcMar>
          </w:tcPr>
          <w:p w14:paraId="074395C4" w14:textId="77777777" w:rsidR="00AC0340" w:rsidRPr="005A0337" w:rsidRDefault="00AC0340" w:rsidP="00AC0340">
            <w:pPr>
              <w:spacing w:line="289" w:lineRule="atLeast"/>
              <w:jc w:val="center"/>
              <w:rPr>
                <w:rFonts w:ascii="Arial" w:hAnsi="Arial" w:cs="Arial"/>
                <w:b/>
                <w:color w:val="000000"/>
                <w:sz w:val="20"/>
                <w:lang w:eastAsia="ja-JP"/>
              </w:rPr>
            </w:pPr>
            <w:r w:rsidRPr="005A0337">
              <w:rPr>
                <w:rFonts w:ascii="Arial" w:hAnsi="Arial" w:cs="Arial"/>
                <w:b/>
                <w:color w:val="000000"/>
                <w:sz w:val="20"/>
                <w:lang w:eastAsia="ja-JP"/>
              </w:rPr>
              <w:t>Function</w:t>
            </w:r>
          </w:p>
        </w:tc>
      </w:tr>
      <w:tr w:rsidR="00AC0340" w:rsidRPr="005A0337" w14:paraId="3FBE3BC4" w14:textId="77777777" w:rsidTr="005A0337">
        <w:tc>
          <w:tcPr>
            <w:tcW w:w="0" w:type="auto"/>
            <w:shd w:val="clear" w:color="auto" w:fill="FFFFFF"/>
            <w:tcMar>
              <w:top w:w="24" w:type="dxa"/>
              <w:left w:w="120" w:type="dxa"/>
              <w:bottom w:w="24" w:type="dxa"/>
              <w:right w:w="120" w:type="dxa"/>
            </w:tcMar>
          </w:tcPr>
          <w:p w14:paraId="7A664050"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Dressing: pain, discomfort, or difficulty with putting on or taking off socks or shoes</w:t>
            </w:r>
          </w:p>
        </w:tc>
      </w:tr>
      <w:tr w:rsidR="00AC0340" w:rsidRPr="005A0337" w14:paraId="41AC7552" w14:textId="77777777" w:rsidTr="005A0337">
        <w:tc>
          <w:tcPr>
            <w:tcW w:w="0" w:type="auto"/>
            <w:shd w:val="clear" w:color="auto" w:fill="FFFFFF"/>
            <w:tcMar>
              <w:top w:w="24" w:type="dxa"/>
              <w:left w:w="120" w:type="dxa"/>
              <w:bottom w:w="24" w:type="dxa"/>
              <w:right w:w="120" w:type="dxa"/>
            </w:tcMar>
          </w:tcPr>
          <w:p w14:paraId="0007AE0A"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Most of the time (0)</w:t>
            </w:r>
          </w:p>
        </w:tc>
      </w:tr>
      <w:tr w:rsidR="00AC0340" w:rsidRPr="005A0337" w14:paraId="5E8639AC" w14:textId="77777777" w:rsidTr="005A0337">
        <w:tc>
          <w:tcPr>
            <w:tcW w:w="0" w:type="auto"/>
            <w:shd w:val="clear" w:color="auto" w:fill="FFFFFF"/>
            <w:tcMar>
              <w:top w:w="24" w:type="dxa"/>
              <w:left w:w="120" w:type="dxa"/>
              <w:bottom w:w="24" w:type="dxa"/>
              <w:right w:w="120" w:type="dxa"/>
            </w:tcMar>
          </w:tcPr>
          <w:p w14:paraId="101DB3C5"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Occasionally (2)</w:t>
            </w:r>
          </w:p>
        </w:tc>
      </w:tr>
      <w:tr w:rsidR="00AC0340" w:rsidRPr="005A0337" w14:paraId="0C58CBCF" w14:textId="77777777" w:rsidTr="005A0337">
        <w:tc>
          <w:tcPr>
            <w:tcW w:w="0" w:type="auto"/>
            <w:shd w:val="clear" w:color="auto" w:fill="FFFFFF"/>
            <w:tcMar>
              <w:top w:w="24" w:type="dxa"/>
              <w:left w:w="120" w:type="dxa"/>
              <w:bottom w:w="24" w:type="dxa"/>
              <w:right w:w="120" w:type="dxa"/>
            </w:tcMar>
          </w:tcPr>
          <w:p w14:paraId="5E5F62A9"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Never (4)</w:t>
            </w:r>
          </w:p>
        </w:tc>
      </w:tr>
      <w:tr w:rsidR="00AC0340" w:rsidRPr="005A0337" w14:paraId="2B2B8251" w14:textId="77777777" w:rsidTr="005A0337">
        <w:tc>
          <w:tcPr>
            <w:tcW w:w="0" w:type="auto"/>
            <w:shd w:val="clear" w:color="auto" w:fill="FFFFFF"/>
            <w:tcMar>
              <w:top w:w="24" w:type="dxa"/>
              <w:left w:w="120" w:type="dxa"/>
              <w:bottom w:w="24" w:type="dxa"/>
              <w:right w:w="120" w:type="dxa"/>
            </w:tcMar>
          </w:tcPr>
          <w:p w14:paraId="458F7294"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Gait aid: used in past few weeks</w:t>
            </w:r>
          </w:p>
        </w:tc>
      </w:tr>
      <w:tr w:rsidR="00AC0340" w:rsidRPr="005A0337" w14:paraId="26CB6C31" w14:textId="77777777" w:rsidTr="005A0337">
        <w:tc>
          <w:tcPr>
            <w:tcW w:w="0" w:type="auto"/>
            <w:shd w:val="clear" w:color="auto" w:fill="FFFFFF"/>
            <w:tcMar>
              <w:top w:w="24" w:type="dxa"/>
              <w:left w:w="120" w:type="dxa"/>
              <w:bottom w:w="24" w:type="dxa"/>
              <w:right w:w="120" w:type="dxa"/>
            </w:tcMar>
          </w:tcPr>
          <w:p w14:paraId="3F331C24"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None (8)</w:t>
            </w:r>
          </w:p>
        </w:tc>
      </w:tr>
      <w:tr w:rsidR="00AC0340" w:rsidRPr="005A0337" w14:paraId="287D0687" w14:textId="77777777" w:rsidTr="005A0337">
        <w:tc>
          <w:tcPr>
            <w:tcW w:w="0" w:type="auto"/>
            <w:shd w:val="clear" w:color="auto" w:fill="FFFFFF"/>
            <w:tcMar>
              <w:top w:w="24" w:type="dxa"/>
              <w:left w:w="120" w:type="dxa"/>
              <w:bottom w:w="24" w:type="dxa"/>
              <w:right w:w="120" w:type="dxa"/>
            </w:tcMar>
          </w:tcPr>
          <w:p w14:paraId="650268D8"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Cane, crutches, walker, wheelchair (0)</w:t>
            </w:r>
          </w:p>
        </w:tc>
      </w:tr>
      <w:tr w:rsidR="00AC0340" w:rsidRPr="005A0337" w14:paraId="6FF972D3" w14:textId="77777777" w:rsidTr="005A0337">
        <w:tc>
          <w:tcPr>
            <w:tcW w:w="0" w:type="auto"/>
            <w:shd w:val="clear" w:color="auto" w:fill="FFFFFF"/>
            <w:tcMar>
              <w:top w:w="24" w:type="dxa"/>
              <w:left w:w="120" w:type="dxa"/>
              <w:bottom w:w="24" w:type="dxa"/>
              <w:right w:w="120" w:type="dxa"/>
            </w:tcMar>
          </w:tcPr>
          <w:p w14:paraId="5F703DA3"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With gait aid: comfortable walking distance without stopping</w:t>
            </w:r>
          </w:p>
        </w:tc>
      </w:tr>
      <w:tr w:rsidR="00AC0340" w:rsidRPr="005A0337" w14:paraId="39072BE5" w14:textId="77777777" w:rsidTr="005A0337">
        <w:tc>
          <w:tcPr>
            <w:tcW w:w="0" w:type="auto"/>
            <w:shd w:val="clear" w:color="auto" w:fill="FFFFFF"/>
            <w:tcMar>
              <w:top w:w="24" w:type="dxa"/>
              <w:left w:w="120" w:type="dxa"/>
              <w:bottom w:w="24" w:type="dxa"/>
              <w:right w:w="120" w:type="dxa"/>
            </w:tcMar>
          </w:tcPr>
          <w:p w14:paraId="4FB6F5F9"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Unlimited (8)</w:t>
            </w:r>
          </w:p>
        </w:tc>
      </w:tr>
      <w:tr w:rsidR="00AC0340" w:rsidRPr="005A0337" w14:paraId="2353F6AC" w14:textId="77777777" w:rsidTr="005A0337">
        <w:tc>
          <w:tcPr>
            <w:tcW w:w="0" w:type="auto"/>
            <w:shd w:val="clear" w:color="auto" w:fill="FFFFFF"/>
            <w:tcMar>
              <w:top w:w="24" w:type="dxa"/>
              <w:left w:w="120" w:type="dxa"/>
              <w:bottom w:w="24" w:type="dxa"/>
              <w:right w:w="120" w:type="dxa"/>
            </w:tcMar>
          </w:tcPr>
          <w:p w14:paraId="632BD33F"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Long distances but limited (7)</w:t>
            </w:r>
          </w:p>
        </w:tc>
      </w:tr>
      <w:tr w:rsidR="00AC0340" w:rsidRPr="005A0337" w14:paraId="7620F6B2" w14:textId="77777777" w:rsidTr="005A0337">
        <w:tc>
          <w:tcPr>
            <w:tcW w:w="0" w:type="auto"/>
            <w:shd w:val="clear" w:color="auto" w:fill="FFFFFF"/>
            <w:tcMar>
              <w:top w:w="24" w:type="dxa"/>
              <w:left w:w="120" w:type="dxa"/>
              <w:bottom w:w="24" w:type="dxa"/>
              <w:right w:w="120" w:type="dxa"/>
            </w:tcMar>
          </w:tcPr>
          <w:p w14:paraId="672AF5B4"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Short distances (5)</w:t>
            </w:r>
          </w:p>
        </w:tc>
      </w:tr>
      <w:tr w:rsidR="00AC0340" w:rsidRPr="005A0337" w14:paraId="77D6040D" w14:textId="77777777" w:rsidTr="005A0337">
        <w:tc>
          <w:tcPr>
            <w:tcW w:w="0" w:type="auto"/>
            <w:shd w:val="clear" w:color="auto" w:fill="FFFFFF"/>
            <w:tcMar>
              <w:top w:w="24" w:type="dxa"/>
              <w:left w:w="120" w:type="dxa"/>
              <w:bottom w:w="24" w:type="dxa"/>
              <w:right w:w="120" w:type="dxa"/>
            </w:tcMar>
          </w:tcPr>
          <w:p w14:paraId="69A4F19D"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Household only (3)</w:t>
            </w:r>
          </w:p>
        </w:tc>
      </w:tr>
      <w:tr w:rsidR="00AC0340" w:rsidRPr="005A0337" w14:paraId="38F52189" w14:textId="77777777" w:rsidTr="005A0337">
        <w:tc>
          <w:tcPr>
            <w:tcW w:w="0" w:type="auto"/>
            <w:shd w:val="clear" w:color="auto" w:fill="FFFFFF"/>
            <w:tcMar>
              <w:top w:w="24" w:type="dxa"/>
              <w:left w:w="120" w:type="dxa"/>
              <w:bottom w:w="24" w:type="dxa"/>
              <w:right w:w="120" w:type="dxa"/>
            </w:tcMar>
          </w:tcPr>
          <w:p w14:paraId="686655C4"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Transfers only; requires wheelchair (0)</w:t>
            </w:r>
          </w:p>
        </w:tc>
      </w:tr>
      <w:tr w:rsidR="00AC0340" w:rsidRPr="005A0337" w14:paraId="3B367B94" w14:textId="77777777" w:rsidTr="005A0337">
        <w:tc>
          <w:tcPr>
            <w:tcW w:w="0" w:type="auto"/>
            <w:shd w:val="clear" w:color="auto" w:fill="FFFFFF"/>
            <w:tcMar>
              <w:top w:w="24" w:type="dxa"/>
              <w:left w:w="120" w:type="dxa"/>
              <w:bottom w:w="24" w:type="dxa"/>
              <w:right w:w="120" w:type="dxa"/>
            </w:tcMar>
          </w:tcPr>
          <w:p w14:paraId="2F145CBD"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Without gait aid: comfortable walking distance without stopping</w:t>
            </w:r>
          </w:p>
        </w:tc>
      </w:tr>
      <w:tr w:rsidR="00AC0340" w:rsidRPr="005A0337" w14:paraId="239D1F94" w14:textId="77777777" w:rsidTr="005A0337">
        <w:tc>
          <w:tcPr>
            <w:tcW w:w="0" w:type="auto"/>
            <w:shd w:val="clear" w:color="auto" w:fill="FFFFFF"/>
            <w:tcMar>
              <w:top w:w="24" w:type="dxa"/>
              <w:left w:w="120" w:type="dxa"/>
              <w:bottom w:w="24" w:type="dxa"/>
              <w:right w:w="120" w:type="dxa"/>
            </w:tcMar>
          </w:tcPr>
          <w:p w14:paraId="342FAA18"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Unlimited (11)</w:t>
            </w:r>
          </w:p>
        </w:tc>
      </w:tr>
      <w:tr w:rsidR="00AC0340" w:rsidRPr="005A0337" w14:paraId="40BD92C4" w14:textId="77777777" w:rsidTr="005A0337">
        <w:tc>
          <w:tcPr>
            <w:tcW w:w="0" w:type="auto"/>
            <w:shd w:val="clear" w:color="auto" w:fill="FFFFFF"/>
            <w:tcMar>
              <w:top w:w="24" w:type="dxa"/>
              <w:left w:w="120" w:type="dxa"/>
              <w:bottom w:w="24" w:type="dxa"/>
              <w:right w:w="120" w:type="dxa"/>
            </w:tcMar>
          </w:tcPr>
          <w:p w14:paraId="5DD147D5"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Long distances but limited (7)</w:t>
            </w:r>
          </w:p>
        </w:tc>
      </w:tr>
      <w:tr w:rsidR="00AC0340" w:rsidRPr="005A0337" w14:paraId="7546311F" w14:textId="77777777" w:rsidTr="005A0337">
        <w:tc>
          <w:tcPr>
            <w:tcW w:w="0" w:type="auto"/>
            <w:shd w:val="clear" w:color="auto" w:fill="FFFFFF"/>
            <w:tcMar>
              <w:top w:w="24" w:type="dxa"/>
              <w:left w:w="120" w:type="dxa"/>
              <w:bottom w:w="24" w:type="dxa"/>
              <w:right w:w="120" w:type="dxa"/>
            </w:tcMar>
          </w:tcPr>
          <w:p w14:paraId="43B4419E"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Short distances (5)</w:t>
            </w:r>
          </w:p>
        </w:tc>
      </w:tr>
      <w:tr w:rsidR="00AC0340" w:rsidRPr="005A0337" w14:paraId="047A2F1E" w14:textId="77777777" w:rsidTr="005A0337">
        <w:tc>
          <w:tcPr>
            <w:tcW w:w="0" w:type="auto"/>
            <w:shd w:val="clear" w:color="auto" w:fill="FFFFFF"/>
            <w:tcMar>
              <w:top w:w="24" w:type="dxa"/>
              <w:left w:w="120" w:type="dxa"/>
              <w:bottom w:w="24" w:type="dxa"/>
              <w:right w:w="120" w:type="dxa"/>
            </w:tcMar>
          </w:tcPr>
          <w:p w14:paraId="20D77397"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Household only (3)</w:t>
            </w:r>
          </w:p>
        </w:tc>
      </w:tr>
      <w:tr w:rsidR="00AC0340" w:rsidRPr="005A0337" w14:paraId="45E9F6BF" w14:textId="77777777" w:rsidTr="005A0337">
        <w:tc>
          <w:tcPr>
            <w:tcW w:w="0" w:type="auto"/>
            <w:shd w:val="clear" w:color="auto" w:fill="FFFFFF"/>
            <w:tcMar>
              <w:top w:w="24" w:type="dxa"/>
              <w:left w:w="120" w:type="dxa"/>
              <w:bottom w:w="24" w:type="dxa"/>
              <w:right w:w="120" w:type="dxa"/>
            </w:tcMar>
          </w:tcPr>
          <w:p w14:paraId="5E6E3B68"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Transfers only; requires wheelchair (0)</w:t>
            </w:r>
          </w:p>
        </w:tc>
      </w:tr>
      <w:tr w:rsidR="00AC0340" w:rsidRPr="005A0337" w14:paraId="4C01EB82" w14:textId="77777777" w:rsidTr="005A0337">
        <w:tc>
          <w:tcPr>
            <w:tcW w:w="0" w:type="auto"/>
            <w:shd w:val="clear" w:color="auto" w:fill="FFFFFF"/>
            <w:tcMar>
              <w:top w:w="24" w:type="dxa"/>
              <w:left w:w="120" w:type="dxa"/>
              <w:bottom w:w="24" w:type="dxa"/>
              <w:right w:w="120" w:type="dxa"/>
            </w:tcMar>
          </w:tcPr>
          <w:p w14:paraId="3BABE1CB"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Sitting:</w:t>
            </w:r>
          </w:p>
        </w:tc>
      </w:tr>
      <w:tr w:rsidR="00AC0340" w:rsidRPr="005A0337" w14:paraId="2E83EC53" w14:textId="77777777" w:rsidTr="005A0337">
        <w:tc>
          <w:tcPr>
            <w:tcW w:w="0" w:type="auto"/>
            <w:shd w:val="clear" w:color="auto" w:fill="FFFFFF"/>
            <w:tcMar>
              <w:top w:w="24" w:type="dxa"/>
              <w:left w:w="120" w:type="dxa"/>
              <w:bottom w:w="24" w:type="dxa"/>
              <w:right w:w="120" w:type="dxa"/>
            </w:tcMar>
          </w:tcPr>
          <w:p w14:paraId="00B4AE00"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Can sit comfortably in ANY position (5)</w:t>
            </w:r>
          </w:p>
        </w:tc>
      </w:tr>
      <w:tr w:rsidR="00AC0340" w:rsidRPr="005A0337" w14:paraId="313FB303" w14:textId="77777777" w:rsidTr="005A0337">
        <w:tc>
          <w:tcPr>
            <w:tcW w:w="0" w:type="auto"/>
            <w:shd w:val="clear" w:color="auto" w:fill="FFFFFF"/>
            <w:tcMar>
              <w:top w:w="24" w:type="dxa"/>
              <w:left w:w="120" w:type="dxa"/>
              <w:bottom w:w="24" w:type="dxa"/>
              <w:right w:w="120" w:type="dxa"/>
            </w:tcMar>
          </w:tcPr>
          <w:p w14:paraId="160DFA15"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lastRenderedPageBreak/>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Can sit comfortably at a table or movies but can’t tolerate other sitting position (3)</w:t>
            </w:r>
          </w:p>
        </w:tc>
      </w:tr>
      <w:tr w:rsidR="00AC0340" w:rsidRPr="005A0337" w14:paraId="244E778A" w14:textId="77777777" w:rsidTr="005A0337">
        <w:tc>
          <w:tcPr>
            <w:tcW w:w="0" w:type="auto"/>
            <w:shd w:val="clear" w:color="auto" w:fill="FFFFFF"/>
            <w:tcMar>
              <w:top w:w="24" w:type="dxa"/>
              <w:left w:w="120" w:type="dxa"/>
              <w:bottom w:w="24" w:type="dxa"/>
              <w:right w:w="120" w:type="dxa"/>
            </w:tcMar>
          </w:tcPr>
          <w:p w14:paraId="73C33ED5"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Unable to sit comfortably for more than a few minutes without changing positions (0)</w:t>
            </w:r>
          </w:p>
        </w:tc>
      </w:tr>
      <w:tr w:rsidR="00AC0340" w:rsidRPr="005A0337" w14:paraId="2753EDFA" w14:textId="77777777" w:rsidTr="005A0337">
        <w:tc>
          <w:tcPr>
            <w:tcW w:w="0" w:type="auto"/>
            <w:shd w:val="clear" w:color="auto" w:fill="FFFFFF"/>
            <w:tcMar>
              <w:top w:w="24" w:type="dxa"/>
              <w:left w:w="120" w:type="dxa"/>
              <w:bottom w:w="24" w:type="dxa"/>
              <w:right w:w="120" w:type="dxa"/>
            </w:tcMar>
          </w:tcPr>
          <w:p w14:paraId="714CB8A1"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Stair climbing:</w:t>
            </w:r>
          </w:p>
        </w:tc>
      </w:tr>
      <w:tr w:rsidR="00AC0340" w:rsidRPr="005A0337" w14:paraId="1D17567C" w14:textId="77777777" w:rsidTr="005A0337">
        <w:tc>
          <w:tcPr>
            <w:tcW w:w="0" w:type="auto"/>
            <w:shd w:val="clear" w:color="auto" w:fill="FFFFFF"/>
            <w:tcMar>
              <w:top w:w="24" w:type="dxa"/>
              <w:left w:w="120" w:type="dxa"/>
              <w:bottom w:w="24" w:type="dxa"/>
              <w:right w:w="120" w:type="dxa"/>
            </w:tcMar>
          </w:tcPr>
          <w:p w14:paraId="59DD6277"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Foot over foot without a railing (4)</w:t>
            </w:r>
          </w:p>
        </w:tc>
      </w:tr>
      <w:tr w:rsidR="00AC0340" w:rsidRPr="005A0337" w14:paraId="57B9406F" w14:textId="77777777" w:rsidTr="005A0337">
        <w:tc>
          <w:tcPr>
            <w:tcW w:w="0" w:type="auto"/>
            <w:shd w:val="clear" w:color="auto" w:fill="FFFFFF"/>
            <w:tcMar>
              <w:top w:w="24" w:type="dxa"/>
              <w:left w:w="120" w:type="dxa"/>
              <w:bottom w:w="24" w:type="dxa"/>
              <w:right w:w="120" w:type="dxa"/>
            </w:tcMar>
          </w:tcPr>
          <w:p w14:paraId="235D9210"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Foot over foot with a railing (2)</w:t>
            </w:r>
          </w:p>
        </w:tc>
      </w:tr>
      <w:tr w:rsidR="00AC0340" w:rsidRPr="005A0337" w14:paraId="3C73CB72" w14:textId="77777777" w:rsidTr="005A0337">
        <w:tc>
          <w:tcPr>
            <w:tcW w:w="0" w:type="auto"/>
            <w:shd w:val="clear" w:color="auto" w:fill="FFFFFF"/>
            <w:tcMar>
              <w:top w:w="24" w:type="dxa"/>
              <w:left w:w="120" w:type="dxa"/>
              <w:bottom w:w="24" w:type="dxa"/>
              <w:right w:w="120" w:type="dxa"/>
            </w:tcMar>
          </w:tcPr>
          <w:p w14:paraId="78E9CD3E"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Foot to foot stair climbing with or without railing (1)</w:t>
            </w:r>
          </w:p>
        </w:tc>
      </w:tr>
      <w:tr w:rsidR="00AC0340" w:rsidRPr="005A0337" w14:paraId="4C59E664" w14:textId="77777777" w:rsidTr="005A0337">
        <w:tc>
          <w:tcPr>
            <w:tcW w:w="0" w:type="auto"/>
            <w:shd w:val="clear" w:color="auto" w:fill="FFFFFF"/>
            <w:tcMar>
              <w:top w:w="24" w:type="dxa"/>
              <w:left w:w="120" w:type="dxa"/>
              <w:bottom w:w="24" w:type="dxa"/>
              <w:right w:w="120" w:type="dxa"/>
            </w:tcMar>
          </w:tcPr>
          <w:p w14:paraId="41509B1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Unable to climb stairs or only with great difficulty (0)</w:t>
            </w:r>
          </w:p>
        </w:tc>
      </w:tr>
      <w:tr w:rsidR="00AC0340" w:rsidRPr="005A0337" w14:paraId="042636F7" w14:textId="77777777" w:rsidTr="005A0337">
        <w:tc>
          <w:tcPr>
            <w:tcW w:w="0" w:type="auto"/>
            <w:shd w:val="clear" w:color="auto" w:fill="FFFFFF"/>
            <w:tcMar>
              <w:top w:w="24" w:type="dxa"/>
              <w:left w:w="120" w:type="dxa"/>
              <w:bottom w:w="24" w:type="dxa"/>
              <w:right w:w="120" w:type="dxa"/>
            </w:tcMar>
          </w:tcPr>
          <w:p w14:paraId="2FE876E7" w14:textId="77777777" w:rsidR="00AC0340" w:rsidRPr="005A0337" w:rsidRDefault="00AC0340" w:rsidP="00AC0340">
            <w:pPr>
              <w:spacing w:line="289" w:lineRule="atLeast"/>
              <w:jc w:val="center"/>
              <w:rPr>
                <w:rFonts w:ascii="Arial" w:hAnsi="Arial" w:cs="Arial"/>
                <w:b/>
                <w:color w:val="000000"/>
                <w:sz w:val="20"/>
                <w:lang w:eastAsia="ja-JP"/>
              </w:rPr>
            </w:pPr>
            <w:r w:rsidRPr="005A0337">
              <w:rPr>
                <w:rFonts w:ascii="Arial" w:hAnsi="Arial" w:cs="Arial"/>
                <w:b/>
                <w:color w:val="000000"/>
                <w:sz w:val="20"/>
                <w:lang w:eastAsia="ja-JP"/>
              </w:rPr>
              <w:t>Physical examination</w:t>
            </w:r>
          </w:p>
        </w:tc>
      </w:tr>
      <w:tr w:rsidR="00AC0340" w:rsidRPr="005A0337" w14:paraId="1FF01B22" w14:textId="77777777" w:rsidTr="005A0337">
        <w:tc>
          <w:tcPr>
            <w:tcW w:w="0" w:type="auto"/>
            <w:shd w:val="clear" w:color="auto" w:fill="FFFFFF"/>
            <w:tcMar>
              <w:top w:w="24" w:type="dxa"/>
              <w:left w:w="120" w:type="dxa"/>
              <w:bottom w:w="24" w:type="dxa"/>
              <w:right w:w="120" w:type="dxa"/>
            </w:tcMar>
          </w:tcPr>
          <w:p w14:paraId="49175A4D"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Passive range of motion:</w:t>
            </w:r>
          </w:p>
        </w:tc>
      </w:tr>
      <w:tr w:rsidR="00AC0340" w:rsidRPr="005A0337" w14:paraId="15279B6D" w14:textId="77777777" w:rsidTr="005A0337">
        <w:tc>
          <w:tcPr>
            <w:tcW w:w="0" w:type="auto"/>
            <w:shd w:val="clear" w:color="auto" w:fill="FFFFFF"/>
            <w:tcMar>
              <w:top w:w="24" w:type="dxa"/>
              <w:left w:w="120" w:type="dxa"/>
              <w:bottom w:w="24" w:type="dxa"/>
              <w:right w:w="120" w:type="dxa"/>
            </w:tcMar>
          </w:tcPr>
          <w:p w14:paraId="594DB50D"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internal rotation, sitting, knee 90° (&lt;16°=0, 16°–29°=1, 30°–39°=2, &gt;39°=3)</w:t>
            </w:r>
          </w:p>
        </w:tc>
      </w:tr>
      <w:tr w:rsidR="00AC0340" w:rsidRPr="005A0337" w14:paraId="44B888B6" w14:textId="77777777" w:rsidTr="005A0337">
        <w:tc>
          <w:tcPr>
            <w:tcW w:w="0" w:type="auto"/>
            <w:shd w:val="clear" w:color="auto" w:fill="FFFFFF"/>
            <w:tcMar>
              <w:top w:w="24" w:type="dxa"/>
              <w:left w:w="120" w:type="dxa"/>
              <w:bottom w:w="24" w:type="dxa"/>
              <w:right w:w="120" w:type="dxa"/>
            </w:tcMar>
          </w:tcPr>
          <w:p w14:paraId="2B826710"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external rotation, sitting, knee 90° (&lt;16°=0, 16°–29°=1, 30°–39°=2, &gt;39°=3)</w:t>
            </w:r>
          </w:p>
        </w:tc>
      </w:tr>
      <w:tr w:rsidR="00AC0340" w:rsidRPr="005A0337" w14:paraId="13CF7487" w14:textId="77777777" w:rsidTr="005A0337">
        <w:tc>
          <w:tcPr>
            <w:tcW w:w="0" w:type="auto"/>
            <w:shd w:val="clear" w:color="auto" w:fill="FFFFFF"/>
            <w:tcMar>
              <w:top w:w="24" w:type="dxa"/>
              <w:left w:w="120" w:type="dxa"/>
              <w:bottom w:w="24" w:type="dxa"/>
              <w:right w:w="120" w:type="dxa"/>
            </w:tcMar>
          </w:tcPr>
          <w:p w14:paraId="766174EC"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flexion, supine (&lt;90°=0, 90°–100°=1, 101°–114° =2, &gt;114°=3)</w:t>
            </w:r>
          </w:p>
        </w:tc>
      </w:tr>
      <w:tr w:rsidR="00AC0340" w:rsidRPr="005A0337" w14:paraId="1D83B7E3" w14:textId="77777777" w:rsidTr="005A0337">
        <w:tc>
          <w:tcPr>
            <w:tcW w:w="0" w:type="auto"/>
            <w:shd w:val="clear" w:color="auto" w:fill="FFFFFF"/>
            <w:tcMar>
              <w:top w:w="24" w:type="dxa"/>
              <w:left w:w="120" w:type="dxa"/>
              <w:bottom w:w="24" w:type="dxa"/>
              <w:right w:w="120" w:type="dxa"/>
            </w:tcMar>
          </w:tcPr>
          <w:p w14:paraId="18B61D03"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abduction, supine (&lt;20°=0, 20°–29°=1, 30°–39°=2, &gt;39°=3)</w:t>
            </w:r>
          </w:p>
        </w:tc>
      </w:tr>
      <w:tr w:rsidR="00AC0340" w:rsidRPr="005A0337" w14:paraId="5D8E5C95" w14:textId="77777777" w:rsidTr="005A0337">
        <w:tc>
          <w:tcPr>
            <w:tcW w:w="0" w:type="auto"/>
            <w:shd w:val="clear" w:color="auto" w:fill="FFFFFF"/>
            <w:tcMar>
              <w:top w:w="24" w:type="dxa"/>
              <w:left w:w="120" w:type="dxa"/>
              <w:bottom w:w="24" w:type="dxa"/>
              <w:right w:w="120" w:type="dxa"/>
            </w:tcMar>
          </w:tcPr>
          <w:p w14:paraId="613230FE"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Thomas test:</w:t>
            </w:r>
          </w:p>
        </w:tc>
      </w:tr>
      <w:tr w:rsidR="00AC0340" w:rsidRPr="005A0337" w14:paraId="66D75D08" w14:textId="77777777" w:rsidTr="005A0337">
        <w:tc>
          <w:tcPr>
            <w:tcW w:w="0" w:type="auto"/>
            <w:shd w:val="clear" w:color="auto" w:fill="FFFFFF"/>
            <w:tcMar>
              <w:top w:w="24" w:type="dxa"/>
              <w:left w:w="120" w:type="dxa"/>
              <w:bottom w:w="24" w:type="dxa"/>
              <w:right w:w="120" w:type="dxa"/>
            </w:tcMar>
          </w:tcPr>
          <w:p w14:paraId="3982B7F1"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flexion contracture present (0)</w:t>
            </w:r>
          </w:p>
        </w:tc>
      </w:tr>
      <w:tr w:rsidR="00AC0340" w:rsidRPr="005A0337" w14:paraId="2CA94E8D" w14:textId="77777777" w:rsidTr="005A0337">
        <w:tc>
          <w:tcPr>
            <w:tcW w:w="0" w:type="auto"/>
            <w:shd w:val="clear" w:color="auto" w:fill="FFFFFF"/>
            <w:tcMar>
              <w:top w:w="24" w:type="dxa"/>
              <w:left w:w="120" w:type="dxa"/>
              <w:bottom w:w="24" w:type="dxa"/>
              <w:right w:w="120" w:type="dxa"/>
            </w:tcMar>
          </w:tcPr>
          <w:p w14:paraId="6F18FCDB"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flexion contracture not present (1)</w:t>
            </w:r>
          </w:p>
        </w:tc>
      </w:tr>
      <w:tr w:rsidR="00AC0340" w:rsidRPr="005A0337" w14:paraId="42AF2A2D" w14:textId="77777777" w:rsidTr="005A0337">
        <w:tc>
          <w:tcPr>
            <w:tcW w:w="0" w:type="auto"/>
            <w:shd w:val="clear" w:color="auto" w:fill="FFFFFF"/>
            <w:tcMar>
              <w:top w:w="24" w:type="dxa"/>
              <w:left w:w="120" w:type="dxa"/>
              <w:bottom w:w="24" w:type="dxa"/>
              <w:right w:w="120" w:type="dxa"/>
            </w:tcMar>
          </w:tcPr>
          <w:p w14:paraId="76374DC3"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Manual muscle testing: (Score each as follows: trace, no movement, or less than anti-gravity resistance=0, anti-gravity=1, anti-gravity with resistance=2, tolerates normal resistance=2)</w:t>
            </w:r>
          </w:p>
        </w:tc>
      </w:tr>
      <w:tr w:rsidR="00AC0340" w:rsidRPr="005A0337" w14:paraId="5BAE47BB" w14:textId="77777777" w:rsidTr="005A0337">
        <w:tc>
          <w:tcPr>
            <w:tcW w:w="0" w:type="auto"/>
            <w:shd w:val="clear" w:color="auto" w:fill="FFFFFF"/>
            <w:tcMar>
              <w:top w:w="24" w:type="dxa"/>
              <w:left w:w="120" w:type="dxa"/>
              <w:bottom w:w="24" w:type="dxa"/>
              <w:right w:w="120" w:type="dxa"/>
            </w:tcMar>
          </w:tcPr>
          <w:p w14:paraId="54F1CF65"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flexion ( )</w:t>
            </w:r>
          </w:p>
        </w:tc>
      </w:tr>
      <w:tr w:rsidR="00AC0340" w:rsidRPr="005A0337" w14:paraId="2BFEE157" w14:textId="77777777" w:rsidTr="005A0337">
        <w:tc>
          <w:tcPr>
            <w:tcW w:w="0" w:type="auto"/>
            <w:shd w:val="clear" w:color="auto" w:fill="FFFFFF"/>
            <w:tcMar>
              <w:top w:w="24" w:type="dxa"/>
              <w:left w:w="120" w:type="dxa"/>
              <w:bottom w:w="24" w:type="dxa"/>
              <w:right w:w="120" w:type="dxa"/>
            </w:tcMar>
          </w:tcPr>
          <w:p w14:paraId="4802BC4E"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extension ( )</w:t>
            </w:r>
          </w:p>
        </w:tc>
      </w:tr>
      <w:tr w:rsidR="00AC0340" w:rsidRPr="005A0337" w14:paraId="609890EA" w14:textId="77777777" w:rsidTr="005A0337">
        <w:tc>
          <w:tcPr>
            <w:tcW w:w="0" w:type="auto"/>
            <w:shd w:val="clear" w:color="auto" w:fill="FFFFFF"/>
            <w:tcMar>
              <w:top w:w="24" w:type="dxa"/>
              <w:left w:w="120" w:type="dxa"/>
              <w:bottom w:w="24" w:type="dxa"/>
              <w:right w:w="120" w:type="dxa"/>
            </w:tcMar>
          </w:tcPr>
          <w:p w14:paraId="6C179ABF"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abduction ( )</w:t>
            </w:r>
          </w:p>
        </w:tc>
      </w:tr>
      <w:tr w:rsidR="00AC0340" w:rsidRPr="005A0337" w14:paraId="03505E29" w14:textId="77777777" w:rsidTr="005A0337">
        <w:tc>
          <w:tcPr>
            <w:tcW w:w="0" w:type="auto"/>
            <w:shd w:val="clear" w:color="auto" w:fill="FFFFFF"/>
            <w:tcMar>
              <w:top w:w="24" w:type="dxa"/>
              <w:left w:w="120" w:type="dxa"/>
              <w:bottom w:w="24" w:type="dxa"/>
              <w:right w:w="120" w:type="dxa"/>
            </w:tcMar>
          </w:tcPr>
          <w:p w14:paraId="57FC40D7"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Hip adduction ( )</w:t>
            </w:r>
          </w:p>
        </w:tc>
      </w:tr>
      <w:tr w:rsidR="00AC0340" w:rsidRPr="005A0337" w14:paraId="50C7FA10" w14:textId="77777777" w:rsidTr="005A0337">
        <w:tc>
          <w:tcPr>
            <w:tcW w:w="0" w:type="auto"/>
            <w:shd w:val="clear" w:color="auto" w:fill="FFFFFF"/>
            <w:tcMar>
              <w:top w:w="24" w:type="dxa"/>
              <w:left w:w="120" w:type="dxa"/>
              <w:bottom w:w="24" w:type="dxa"/>
              <w:right w:w="120" w:type="dxa"/>
            </w:tcMar>
          </w:tcPr>
          <w:p w14:paraId="3D390D8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Best step height performance:</w:t>
            </w:r>
          </w:p>
        </w:tc>
      </w:tr>
      <w:tr w:rsidR="00AC0340" w:rsidRPr="005A0337" w14:paraId="48FB2CB6" w14:textId="77777777" w:rsidTr="005A0337">
        <w:tc>
          <w:tcPr>
            <w:tcW w:w="0" w:type="auto"/>
            <w:shd w:val="clear" w:color="auto" w:fill="FFFFFF"/>
            <w:tcMar>
              <w:top w:w="24" w:type="dxa"/>
              <w:left w:w="120" w:type="dxa"/>
              <w:bottom w:w="24" w:type="dxa"/>
              <w:right w:w="120" w:type="dxa"/>
            </w:tcMar>
          </w:tcPr>
          <w:p w14:paraId="22D10D6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Unable (0)</w:t>
            </w:r>
          </w:p>
        </w:tc>
      </w:tr>
      <w:tr w:rsidR="00AC0340" w:rsidRPr="005A0337" w14:paraId="7EB4304D" w14:textId="77777777" w:rsidTr="005A0337">
        <w:tc>
          <w:tcPr>
            <w:tcW w:w="0" w:type="auto"/>
            <w:shd w:val="clear" w:color="auto" w:fill="FFFFFF"/>
            <w:tcMar>
              <w:top w:w="24" w:type="dxa"/>
              <w:left w:w="120" w:type="dxa"/>
              <w:bottom w:w="24" w:type="dxa"/>
              <w:right w:w="120" w:type="dxa"/>
            </w:tcMar>
          </w:tcPr>
          <w:p w14:paraId="66EF203A"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15–20</w:t>
            </w:r>
            <w:r w:rsidR="005A0337">
              <w:rPr>
                <w:rFonts w:ascii="Arial" w:hAnsi="Arial" w:cs="Arial"/>
                <w:color w:val="000000"/>
                <w:sz w:val="20"/>
                <w:lang w:eastAsia="ja-JP"/>
              </w:rPr>
              <w:t xml:space="preserve"> </w:t>
            </w:r>
            <w:r w:rsidRPr="005A0337">
              <w:rPr>
                <w:rFonts w:ascii="Arial" w:hAnsi="Arial" w:cs="Arial"/>
                <w:color w:val="000000"/>
                <w:sz w:val="20"/>
                <w:lang w:eastAsia="ja-JP"/>
              </w:rPr>
              <w:t>cm (2)</w:t>
            </w:r>
          </w:p>
        </w:tc>
      </w:tr>
      <w:tr w:rsidR="00AC0340" w:rsidRPr="005A0337" w14:paraId="699D0B17" w14:textId="77777777" w:rsidTr="005A0337">
        <w:tc>
          <w:tcPr>
            <w:tcW w:w="0" w:type="auto"/>
            <w:shd w:val="clear" w:color="auto" w:fill="FFFFFF"/>
            <w:tcMar>
              <w:top w:w="24" w:type="dxa"/>
              <w:left w:w="120" w:type="dxa"/>
              <w:bottom w:w="24" w:type="dxa"/>
              <w:right w:w="120" w:type="dxa"/>
            </w:tcMar>
          </w:tcPr>
          <w:p w14:paraId="61ADF501" w14:textId="7F41B59D"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&gt;50</w:t>
            </w:r>
            <w:r w:rsidR="005A0337">
              <w:rPr>
                <w:rFonts w:ascii="Arial" w:hAnsi="Arial" w:cs="Arial"/>
                <w:color w:val="000000"/>
                <w:sz w:val="20"/>
                <w:lang w:eastAsia="ja-JP"/>
              </w:rPr>
              <w:t xml:space="preserve"> </w:t>
            </w:r>
            <w:r w:rsidRPr="005A0337">
              <w:rPr>
                <w:rFonts w:ascii="Arial" w:hAnsi="Arial" w:cs="Arial"/>
                <w:color w:val="000000"/>
                <w:sz w:val="20"/>
                <w:lang w:eastAsia="ja-JP"/>
              </w:rPr>
              <w:t>cm/transportation (6)</w:t>
            </w:r>
          </w:p>
        </w:tc>
      </w:tr>
      <w:tr w:rsidR="00AC0340" w:rsidRPr="005A0337" w14:paraId="72187C44" w14:textId="77777777" w:rsidTr="005A0337">
        <w:tc>
          <w:tcPr>
            <w:tcW w:w="0" w:type="auto"/>
            <w:shd w:val="clear" w:color="auto" w:fill="FFFFFF"/>
            <w:tcMar>
              <w:top w:w="24" w:type="dxa"/>
              <w:left w:w="120" w:type="dxa"/>
              <w:bottom w:w="24" w:type="dxa"/>
              <w:right w:w="120" w:type="dxa"/>
            </w:tcMar>
          </w:tcPr>
          <w:p w14:paraId="48BF687E"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Limp:</w:t>
            </w:r>
          </w:p>
        </w:tc>
      </w:tr>
      <w:tr w:rsidR="00AC0340" w:rsidRPr="005A0337" w14:paraId="106D42DD" w14:textId="77777777" w:rsidTr="005A0337">
        <w:tc>
          <w:tcPr>
            <w:tcW w:w="0" w:type="auto"/>
            <w:shd w:val="clear" w:color="auto" w:fill="FFFFFF"/>
            <w:tcMar>
              <w:top w:w="24" w:type="dxa"/>
              <w:left w:w="120" w:type="dxa"/>
              <w:bottom w:w="24" w:type="dxa"/>
              <w:right w:w="120" w:type="dxa"/>
            </w:tcMar>
          </w:tcPr>
          <w:p w14:paraId="30643C62"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No limp; no gait aid (1)</w:t>
            </w:r>
          </w:p>
        </w:tc>
      </w:tr>
      <w:tr w:rsidR="00AC0340" w:rsidRPr="005A0337" w14:paraId="13D97AB7" w14:textId="77777777" w:rsidTr="005A0337">
        <w:tc>
          <w:tcPr>
            <w:tcW w:w="0" w:type="auto"/>
            <w:shd w:val="clear" w:color="auto" w:fill="FFFFFF"/>
            <w:tcMar>
              <w:top w:w="24" w:type="dxa"/>
              <w:left w:w="120" w:type="dxa"/>
              <w:bottom w:w="24" w:type="dxa"/>
              <w:right w:w="120" w:type="dxa"/>
            </w:tcMar>
          </w:tcPr>
          <w:p w14:paraId="4AAAC1CC"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No limp; with gait aid (0)</w:t>
            </w:r>
          </w:p>
        </w:tc>
      </w:tr>
      <w:tr w:rsidR="00AC0340" w:rsidRPr="005A0337" w14:paraId="19C6E372" w14:textId="77777777" w:rsidTr="005A0337">
        <w:tc>
          <w:tcPr>
            <w:tcW w:w="0" w:type="auto"/>
            <w:shd w:val="clear" w:color="auto" w:fill="FFFFFF"/>
            <w:tcMar>
              <w:top w:w="24" w:type="dxa"/>
              <w:left w:w="120" w:type="dxa"/>
              <w:bottom w:w="24" w:type="dxa"/>
              <w:right w:w="120" w:type="dxa"/>
            </w:tcMar>
          </w:tcPr>
          <w:p w14:paraId="19457C86"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Limp; no gait aid (0)</w:t>
            </w:r>
          </w:p>
        </w:tc>
      </w:tr>
      <w:tr w:rsidR="00AC0340" w:rsidRPr="005A0337" w14:paraId="4F8709FA" w14:textId="77777777" w:rsidTr="005A0337">
        <w:tc>
          <w:tcPr>
            <w:tcW w:w="0" w:type="auto"/>
            <w:tcBorders>
              <w:bottom w:val="single" w:sz="8" w:space="0" w:color="000000"/>
            </w:tcBorders>
            <w:shd w:val="clear" w:color="auto" w:fill="FFFFFF"/>
            <w:tcMar>
              <w:top w:w="24" w:type="dxa"/>
              <w:left w:w="120" w:type="dxa"/>
              <w:bottom w:w="24" w:type="dxa"/>
              <w:right w:w="120" w:type="dxa"/>
            </w:tcMar>
          </w:tcPr>
          <w:p w14:paraId="7E1039D1"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 </w:t>
            </w:r>
            <w:r w:rsidRPr="005A0337">
              <w:rPr>
                <w:rFonts w:ascii="MS Gothic" w:eastAsia="MS Gothic" w:hAnsi="MS Gothic" w:cs="MS Gothic"/>
                <w:color w:val="000000"/>
                <w:sz w:val="20"/>
                <w:lang w:eastAsia="ja-JP"/>
              </w:rPr>
              <w:t>∘</w:t>
            </w:r>
            <w:r w:rsidRPr="005A0337">
              <w:rPr>
                <w:rFonts w:ascii="Arial" w:hAnsi="Arial" w:cs="Arial"/>
                <w:color w:val="000000"/>
                <w:sz w:val="20"/>
                <w:lang w:eastAsia="ja-JP"/>
              </w:rPr>
              <w:t xml:space="preserve"> Limp; with gait aid (0)</w:t>
            </w:r>
          </w:p>
        </w:tc>
      </w:tr>
      <w:tr w:rsidR="00AC0340" w:rsidRPr="005A0337" w14:paraId="4C321A80" w14:textId="77777777" w:rsidTr="005A0337">
        <w:tc>
          <w:tcPr>
            <w:tcW w:w="0" w:type="auto"/>
            <w:tcBorders>
              <w:top w:val="single" w:sz="8" w:space="0" w:color="000000"/>
              <w:bottom w:val="single" w:sz="8" w:space="0" w:color="000000"/>
            </w:tcBorders>
            <w:shd w:val="clear" w:color="auto" w:fill="FFFFFF"/>
            <w:tcMar>
              <w:top w:w="24" w:type="dxa"/>
              <w:left w:w="120" w:type="dxa"/>
              <w:bottom w:w="24" w:type="dxa"/>
              <w:right w:w="120" w:type="dxa"/>
            </w:tcMar>
          </w:tcPr>
          <w:p w14:paraId="0A9689D3" w14:textId="77777777" w:rsidR="00AC0340" w:rsidRPr="005A0337" w:rsidRDefault="00AC0340" w:rsidP="00AC0340">
            <w:pPr>
              <w:spacing w:line="289" w:lineRule="atLeast"/>
              <w:rPr>
                <w:rFonts w:ascii="Arial" w:hAnsi="Arial" w:cs="Arial"/>
                <w:color w:val="000000"/>
                <w:sz w:val="20"/>
                <w:lang w:eastAsia="ja-JP"/>
              </w:rPr>
            </w:pPr>
            <w:r w:rsidRPr="005A0337">
              <w:rPr>
                <w:rFonts w:ascii="Arial" w:hAnsi="Arial" w:cs="Arial"/>
                <w:color w:val="000000"/>
                <w:sz w:val="20"/>
                <w:lang w:eastAsia="ja-JP"/>
              </w:rPr>
              <w:t>Total score for each hip: ( )</w:t>
            </w:r>
          </w:p>
        </w:tc>
      </w:tr>
    </w:tbl>
    <w:p w14:paraId="392F78D7" w14:textId="77777777" w:rsidR="00AC0340" w:rsidRPr="005A0337" w:rsidRDefault="00AC0340" w:rsidP="00512D06">
      <w:pPr>
        <w:pStyle w:val="BodyText"/>
        <w:spacing w:after="120"/>
        <w:jc w:val="center"/>
        <w:rPr>
          <w:rFonts w:ascii="Arial" w:hAnsi="Arial" w:cs="Arial"/>
          <w:b/>
          <w:bCs/>
          <w:color w:val="000000"/>
        </w:rPr>
      </w:pPr>
    </w:p>
    <w:p w14:paraId="6D3BAFDD" w14:textId="77777777" w:rsidR="007C4724" w:rsidRDefault="007C4724" w:rsidP="00512D06">
      <w:pPr>
        <w:pStyle w:val="BodyText"/>
        <w:spacing w:after="120"/>
        <w:jc w:val="center"/>
        <w:rPr>
          <w:rFonts w:ascii="Arial" w:hAnsi="Arial" w:cs="Arial"/>
          <w:b/>
          <w:bCs/>
        </w:rPr>
      </w:pPr>
    </w:p>
    <w:p w14:paraId="25D6905F" w14:textId="77777777" w:rsidR="005A0337" w:rsidRDefault="005A0337" w:rsidP="00512D06">
      <w:pPr>
        <w:pStyle w:val="BodyText"/>
        <w:spacing w:after="120"/>
        <w:jc w:val="center"/>
        <w:rPr>
          <w:rFonts w:ascii="Arial" w:hAnsi="Arial" w:cs="Arial"/>
          <w:b/>
          <w:bCs/>
        </w:rPr>
      </w:pPr>
    </w:p>
    <w:p w14:paraId="336D5352" w14:textId="77777777" w:rsidR="005A0337" w:rsidRPr="00366404" w:rsidRDefault="005A0337" w:rsidP="00512D06">
      <w:pPr>
        <w:pStyle w:val="BodyText"/>
        <w:spacing w:after="120"/>
        <w:jc w:val="center"/>
        <w:rPr>
          <w:rFonts w:ascii="Arial" w:hAnsi="Arial" w:cs="Arial"/>
          <w:b/>
          <w:bCs/>
        </w:rPr>
      </w:pPr>
    </w:p>
    <w:p w14:paraId="04223D38" w14:textId="77777777" w:rsidR="005A0337" w:rsidRDefault="005A0337" w:rsidP="00512D06">
      <w:pPr>
        <w:pStyle w:val="BodyText"/>
        <w:spacing w:after="120"/>
        <w:jc w:val="center"/>
        <w:rPr>
          <w:rFonts w:ascii="Arial" w:hAnsi="Arial" w:cs="Arial"/>
          <w:b/>
          <w:bCs/>
        </w:rPr>
      </w:pPr>
      <w:r w:rsidRPr="00434730">
        <w:rPr>
          <w:rFonts w:ascii="Arial" w:hAnsi="Arial" w:cs="Arial"/>
          <w:b/>
          <w:bCs/>
        </w:rPr>
        <w:t xml:space="preserve">APPENDIX </w:t>
      </w:r>
      <w:r>
        <w:rPr>
          <w:rFonts w:ascii="Arial" w:hAnsi="Arial" w:cs="Arial"/>
          <w:b/>
          <w:bCs/>
        </w:rPr>
        <w:t>D</w:t>
      </w:r>
    </w:p>
    <w:p w14:paraId="30934B50" w14:textId="77777777" w:rsidR="007C4724" w:rsidRPr="00366404" w:rsidRDefault="007C4724" w:rsidP="00512D06">
      <w:pPr>
        <w:pStyle w:val="BodyText"/>
        <w:spacing w:after="120"/>
        <w:jc w:val="center"/>
      </w:pPr>
      <w:r w:rsidRPr="00366404">
        <w:rPr>
          <w:rFonts w:ascii="Arial" w:hAnsi="Arial" w:cs="Arial"/>
          <w:b/>
          <w:bCs/>
        </w:rPr>
        <w:t>PROTOCOL SIGNATURE PAGE</w:t>
      </w:r>
    </w:p>
    <w:p w14:paraId="1DBCF7DC" w14:textId="77777777" w:rsidR="007C4724" w:rsidRPr="00AF5A78" w:rsidRDefault="007C4724" w:rsidP="00724E46">
      <w:pPr>
        <w:pStyle w:val="BodyText"/>
        <w:jc w:val="both"/>
        <w:rPr>
          <w:highlight w:val="yellow"/>
        </w:rPr>
      </w:pPr>
      <w:r w:rsidRPr="00AF5A78">
        <w:rPr>
          <w:highlight w:val="yellow"/>
        </w:rPr>
        <w:t>By signing this protocol, the investigator agrees to conduct the study in accordance with the protocol, generally accepted standards of good clinical practice, and all applicable federal, state, and local laws, rules, and regulations relating to the conduct of the clinical study. In addition, the investigator agrees to provide the sponsor-investigator with accurate financial information to allow the sponsor-investigator to submit complete and accurate certification and disclosure statements as required by FDA regulations.</w:t>
      </w:r>
    </w:p>
    <w:p w14:paraId="757D6472" w14:textId="77777777" w:rsidR="007C4724" w:rsidRPr="00434730" w:rsidRDefault="007C4724" w:rsidP="00724E46">
      <w:pPr>
        <w:pStyle w:val="BodyText"/>
        <w:jc w:val="both"/>
      </w:pPr>
      <w:r w:rsidRPr="00AF5A78">
        <w:rPr>
          <w:highlight w:val="yellow"/>
        </w:rPr>
        <w:t>By signing this protocol, the sponsor-investigator agrees to be responsible for implementing and maintaining quality control and quality assurance systems with written procedures to ensure that the trials are conducted and data are generated, documented, and reported in compliance with the protocol, accepted standards of good clinical practice, and all applicable federal, state, and local laws, rules, and regulations relating to the conduct of the study.</w:t>
      </w:r>
    </w:p>
    <w:p w14:paraId="66836C16" w14:textId="77777777" w:rsidR="007C4724" w:rsidRPr="00434730" w:rsidRDefault="007C4724" w:rsidP="00512D06">
      <w:pPr>
        <w:spacing w:after="160" w:line="320" w:lineRule="exact"/>
      </w:pPr>
    </w:p>
    <w:tbl>
      <w:tblPr>
        <w:tblW w:w="0" w:type="auto"/>
        <w:tblLook w:val="01E0" w:firstRow="1" w:lastRow="1" w:firstColumn="1" w:lastColumn="1" w:noHBand="0" w:noVBand="0"/>
      </w:tblPr>
      <w:tblGrid>
        <w:gridCol w:w="3846"/>
        <w:gridCol w:w="266"/>
        <w:gridCol w:w="2934"/>
        <w:gridCol w:w="266"/>
        <w:gridCol w:w="2048"/>
      </w:tblGrid>
      <w:tr w:rsidR="007C4724" w:rsidRPr="00434730" w14:paraId="0781E7AB" w14:textId="77777777" w:rsidTr="00724E46">
        <w:tc>
          <w:tcPr>
            <w:tcW w:w="3888" w:type="dxa"/>
            <w:tcBorders>
              <w:bottom w:val="single" w:sz="4" w:space="0" w:color="auto"/>
            </w:tcBorders>
          </w:tcPr>
          <w:p w14:paraId="5AD67FCD" w14:textId="77777777" w:rsidR="007C4724" w:rsidRPr="00C91362" w:rsidRDefault="007C4724" w:rsidP="009014C4">
            <w:pPr>
              <w:spacing w:before="240"/>
              <w:rPr>
                <w:sz w:val="22"/>
                <w:szCs w:val="22"/>
              </w:rPr>
            </w:pPr>
          </w:p>
        </w:tc>
        <w:tc>
          <w:tcPr>
            <w:tcW w:w="267" w:type="dxa"/>
            <w:tcBorders>
              <w:bottom w:val="single" w:sz="4" w:space="0" w:color="auto"/>
            </w:tcBorders>
          </w:tcPr>
          <w:p w14:paraId="71F1C651" w14:textId="77777777" w:rsidR="007C4724" w:rsidRPr="00C91362" w:rsidRDefault="007C4724" w:rsidP="009014C4">
            <w:pPr>
              <w:spacing w:before="240"/>
              <w:rPr>
                <w:sz w:val="22"/>
                <w:szCs w:val="22"/>
              </w:rPr>
            </w:pPr>
          </w:p>
        </w:tc>
        <w:tc>
          <w:tcPr>
            <w:tcW w:w="2973" w:type="dxa"/>
            <w:tcBorders>
              <w:bottom w:val="single" w:sz="4" w:space="0" w:color="auto"/>
            </w:tcBorders>
          </w:tcPr>
          <w:p w14:paraId="63521260" w14:textId="77777777" w:rsidR="007C4724" w:rsidRPr="00C91362" w:rsidRDefault="007C4724" w:rsidP="009014C4">
            <w:pPr>
              <w:spacing w:before="240"/>
              <w:rPr>
                <w:sz w:val="22"/>
                <w:szCs w:val="22"/>
              </w:rPr>
            </w:pPr>
          </w:p>
        </w:tc>
        <w:tc>
          <w:tcPr>
            <w:tcW w:w="267" w:type="dxa"/>
            <w:tcBorders>
              <w:bottom w:val="single" w:sz="4" w:space="0" w:color="auto"/>
            </w:tcBorders>
          </w:tcPr>
          <w:p w14:paraId="5E97DDF1" w14:textId="77777777" w:rsidR="007C4724" w:rsidRPr="00C91362" w:rsidRDefault="007C4724" w:rsidP="009014C4">
            <w:pPr>
              <w:spacing w:before="240"/>
              <w:rPr>
                <w:sz w:val="22"/>
                <w:szCs w:val="22"/>
              </w:rPr>
            </w:pPr>
          </w:p>
        </w:tc>
        <w:tc>
          <w:tcPr>
            <w:tcW w:w="2073" w:type="dxa"/>
            <w:tcBorders>
              <w:bottom w:val="single" w:sz="4" w:space="0" w:color="auto"/>
            </w:tcBorders>
          </w:tcPr>
          <w:p w14:paraId="032A4411" w14:textId="77777777" w:rsidR="007C4724" w:rsidRPr="00C91362" w:rsidRDefault="007C4724" w:rsidP="009014C4">
            <w:pPr>
              <w:spacing w:before="240"/>
              <w:rPr>
                <w:sz w:val="22"/>
                <w:szCs w:val="22"/>
              </w:rPr>
            </w:pPr>
          </w:p>
        </w:tc>
      </w:tr>
      <w:tr w:rsidR="007C4724" w:rsidRPr="00434730" w14:paraId="659AEB48" w14:textId="77777777" w:rsidTr="00724E46">
        <w:trPr>
          <w:trHeight w:val="629"/>
        </w:trPr>
        <w:tc>
          <w:tcPr>
            <w:tcW w:w="3888" w:type="dxa"/>
            <w:tcBorders>
              <w:top w:val="single" w:sz="4" w:space="0" w:color="auto"/>
              <w:bottom w:val="single" w:sz="4" w:space="0" w:color="auto"/>
            </w:tcBorders>
          </w:tcPr>
          <w:p w14:paraId="1DA13409" w14:textId="77777777" w:rsidR="007C4724" w:rsidRPr="009F5D59" w:rsidRDefault="007C4724" w:rsidP="00596DBE">
            <w:pPr>
              <w:rPr>
                <w:szCs w:val="24"/>
              </w:rPr>
            </w:pPr>
            <w:r w:rsidRPr="009F5D59">
              <w:rPr>
                <w:szCs w:val="24"/>
              </w:rPr>
              <w:t>Investigator’s Signature</w:t>
            </w:r>
          </w:p>
        </w:tc>
        <w:tc>
          <w:tcPr>
            <w:tcW w:w="267" w:type="dxa"/>
            <w:tcBorders>
              <w:top w:val="single" w:sz="4" w:space="0" w:color="auto"/>
              <w:bottom w:val="single" w:sz="4" w:space="0" w:color="auto"/>
            </w:tcBorders>
          </w:tcPr>
          <w:p w14:paraId="4C560E7B" w14:textId="77777777" w:rsidR="007C4724" w:rsidRPr="009F5D59" w:rsidRDefault="007C4724" w:rsidP="00596DBE">
            <w:pPr>
              <w:rPr>
                <w:szCs w:val="24"/>
              </w:rPr>
            </w:pPr>
          </w:p>
        </w:tc>
        <w:tc>
          <w:tcPr>
            <w:tcW w:w="2973" w:type="dxa"/>
            <w:tcBorders>
              <w:top w:val="single" w:sz="4" w:space="0" w:color="auto"/>
              <w:bottom w:val="single" w:sz="4" w:space="0" w:color="auto"/>
            </w:tcBorders>
          </w:tcPr>
          <w:p w14:paraId="1C7671BF" w14:textId="77777777" w:rsidR="007C4724" w:rsidRPr="009F5D59" w:rsidRDefault="007C4724" w:rsidP="00596DBE">
            <w:pPr>
              <w:rPr>
                <w:szCs w:val="24"/>
              </w:rPr>
            </w:pPr>
            <w:r w:rsidRPr="009F5D59">
              <w:rPr>
                <w:szCs w:val="24"/>
              </w:rPr>
              <w:t>Print Name</w:t>
            </w:r>
          </w:p>
        </w:tc>
        <w:tc>
          <w:tcPr>
            <w:tcW w:w="267" w:type="dxa"/>
            <w:tcBorders>
              <w:top w:val="single" w:sz="4" w:space="0" w:color="auto"/>
              <w:bottom w:val="single" w:sz="4" w:space="0" w:color="auto"/>
            </w:tcBorders>
          </w:tcPr>
          <w:p w14:paraId="06F65B25" w14:textId="77777777" w:rsidR="007C4724" w:rsidRPr="009F5D59" w:rsidRDefault="007C4724" w:rsidP="00596DBE">
            <w:pPr>
              <w:rPr>
                <w:szCs w:val="24"/>
              </w:rPr>
            </w:pPr>
          </w:p>
        </w:tc>
        <w:tc>
          <w:tcPr>
            <w:tcW w:w="2073" w:type="dxa"/>
            <w:tcBorders>
              <w:top w:val="single" w:sz="4" w:space="0" w:color="auto"/>
              <w:bottom w:val="single" w:sz="4" w:space="0" w:color="auto"/>
            </w:tcBorders>
          </w:tcPr>
          <w:p w14:paraId="34135B1B" w14:textId="77777777" w:rsidR="007C4724" w:rsidRPr="009F5D59" w:rsidRDefault="007C4724" w:rsidP="00596DBE">
            <w:pPr>
              <w:rPr>
                <w:szCs w:val="24"/>
              </w:rPr>
            </w:pPr>
            <w:r w:rsidRPr="009F5D59">
              <w:rPr>
                <w:szCs w:val="24"/>
              </w:rPr>
              <w:t>Date</w:t>
            </w:r>
          </w:p>
        </w:tc>
      </w:tr>
      <w:tr w:rsidR="007C4724" w:rsidRPr="00434730" w14:paraId="0648F596" w14:textId="77777777" w:rsidTr="00724E46">
        <w:trPr>
          <w:trHeight w:val="341"/>
        </w:trPr>
        <w:tc>
          <w:tcPr>
            <w:tcW w:w="3888" w:type="dxa"/>
            <w:tcBorders>
              <w:top w:val="single" w:sz="4" w:space="0" w:color="auto"/>
              <w:bottom w:val="single" w:sz="4" w:space="0" w:color="auto"/>
            </w:tcBorders>
          </w:tcPr>
          <w:p w14:paraId="03410625" w14:textId="77777777" w:rsidR="007C4724" w:rsidRPr="009F5D59" w:rsidRDefault="007C4724" w:rsidP="009014C4">
            <w:pPr>
              <w:spacing w:before="240"/>
              <w:rPr>
                <w:szCs w:val="24"/>
              </w:rPr>
            </w:pPr>
            <w:r w:rsidRPr="009F5D59">
              <w:rPr>
                <w:szCs w:val="24"/>
              </w:rPr>
              <w:t>Investigator’s Signature</w:t>
            </w:r>
          </w:p>
        </w:tc>
        <w:tc>
          <w:tcPr>
            <w:tcW w:w="267" w:type="dxa"/>
            <w:tcBorders>
              <w:top w:val="single" w:sz="4" w:space="0" w:color="auto"/>
              <w:bottom w:val="single" w:sz="4" w:space="0" w:color="auto"/>
            </w:tcBorders>
          </w:tcPr>
          <w:p w14:paraId="70957CE0" w14:textId="77777777" w:rsidR="007C4724" w:rsidRPr="009F5D59" w:rsidRDefault="007C4724" w:rsidP="009014C4">
            <w:pPr>
              <w:spacing w:before="240"/>
              <w:rPr>
                <w:szCs w:val="24"/>
              </w:rPr>
            </w:pPr>
          </w:p>
        </w:tc>
        <w:tc>
          <w:tcPr>
            <w:tcW w:w="2973" w:type="dxa"/>
            <w:tcBorders>
              <w:top w:val="single" w:sz="4" w:space="0" w:color="auto"/>
              <w:bottom w:val="single" w:sz="4" w:space="0" w:color="auto"/>
            </w:tcBorders>
          </w:tcPr>
          <w:p w14:paraId="31E48980" w14:textId="77777777" w:rsidR="007C4724" w:rsidRPr="009F5D59" w:rsidRDefault="007C4724" w:rsidP="009014C4">
            <w:pPr>
              <w:spacing w:before="240"/>
              <w:rPr>
                <w:szCs w:val="24"/>
              </w:rPr>
            </w:pPr>
            <w:r w:rsidRPr="009F5D59">
              <w:rPr>
                <w:szCs w:val="24"/>
              </w:rPr>
              <w:t>Print Name</w:t>
            </w:r>
          </w:p>
        </w:tc>
        <w:tc>
          <w:tcPr>
            <w:tcW w:w="267" w:type="dxa"/>
            <w:tcBorders>
              <w:top w:val="single" w:sz="4" w:space="0" w:color="auto"/>
              <w:bottom w:val="single" w:sz="4" w:space="0" w:color="auto"/>
            </w:tcBorders>
          </w:tcPr>
          <w:p w14:paraId="277BC21A" w14:textId="77777777" w:rsidR="007C4724" w:rsidRPr="009F5D59" w:rsidRDefault="007C4724" w:rsidP="009014C4">
            <w:pPr>
              <w:spacing w:before="240"/>
              <w:rPr>
                <w:szCs w:val="24"/>
              </w:rPr>
            </w:pPr>
          </w:p>
        </w:tc>
        <w:tc>
          <w:tcPr>
            <w:tcW w:w="2073" w:type="dxa"/>
            <w:tcBorders>
              <w:top w:val="single" w:sz="4" w:space="0" w:color="auto"/>
              <w:bottom w:val="single" w:sz="4" w:space="0" w:color="auto"/>
            </w:tcBorders>
          </w:tcPr>
          <w:p w14:paraId="51D227AD" w14:textId="77777777" w:rsidR="007C4724" w:rsidRPr="009F5D59" w:rsidRDefault="007C4724" w:rsidP="009014C4">
            <w:pPr>
              <w:spacing w:before="240"/>
              <w:rPr>
                <w:szCs w:val="24"/>
              </w:rPr>
            </w:pPr>
            <w:r w:rsidRPr="009F5D59">
              <w:rPr>
                <w:szCs w:val="24"/>
              </w:rPr>
              <w:t>Date</w:t>
            </w:r>
          </w:p>
        </w:tc>
      </w:tr>
      <w:tr w:rsidR="007C4724" w:rsidRPr="00434730" w14:paraId="5DF8AA77" w14:textId="77777777" w:rsidTr="00724E46">
        <w:tc>
          <w:tcPr>
            <w:tcW w:w="3888" w:type="dxa"/>
            <w:tcBorders>
              <w:top w:val="single" w:sz="4" w:space="0" w:color="auto"/>
              <w:bottom w:val="single" w:sz="4" w:space="0" w:color="auto"/>
            </w:tcBorders>
          </w:tcPr>
          <w:p w14:paraId="380237E3" w14:textId="77777777" w:rsidR="007C4724" w:rsidRPr="009F5D59" w:rsidRDefault="007C4724" w:rsidP="009014C4">
            <w:pPr>
              <w:spacing w:before="240"/>
              <w:rPr>
                <w:szCs w:val="24"/>
              </w:rPr>
            </w:pPr>
          </w:p>
        </w:tc>
        <w:tc>
          <w:tcPr>
            <w:tcW w:w="267" w:type="dxa"/>
            <w:tcBorders>
              <w:top w:val="single" w:sz="4" w:space="0" w:color="auto"/>
            </w:tcBorders>
          </w:tcPr>
          <w:p w14:paraId="4826C260" w14:textId="77777777" w:rsidR="007C4724" w:rsidRPr="009F5D59" w:rsidRDefault="007C4724" w:rsidP="009014C4">
            <w:pPr>
              <w:spacing w:before="240"/>
              <w:rPr>
                <w:szCs w:val="24"/>
              </w:rPr>
            </w:pPr>
          </w:p>
        </w:tc>
        <w:tc>
          <w:tcPr>
            <w:tcW w:w="2973" w:type="dxa"/>
            <w:tcBorders>
              <w:top w:val="single" w:sz="4" w:space="0" w:color="auto"/>
              <w:bottom w:val="single" w:sz="4" w:space="0" w:color="auto"/>
            </w:tcBorders>
          </w:tcPr>
          <w:p w14:paraId="11FBBE96" w14:textId="77777777" w:rsidR="007C4724" w:rsidRPr="009F5D59" w:rsidRDefault="007C4724" w:rsidP="009014C4">
            <w:pPr>
              <w:spacing w:before="240"/>
              <w:rPr>
                <w:szCs w:val="24"/>
              </w:rPr>
            </w:pPr>
          </w:p>
        </w:tc>
        <w:tc>
          <w:tcPr>
            <w:tcW w:w="267" w:type="dxa"/>
            <w:tcBorders>
              <w:top w:val="single" w:sz="4" w:space="0" w:color="auto"/>
              <w:bottom w:val="single" w:sz="4" w:space="0" w:color="auto"/>
            </w:tcBorders>
          </w:tcPr>
          <w:p w14:paraId="01CB2E94" w14:textId="77777777" w:rsidR="007C4724" w:rsidRPr="009F5D59" w:rsidRDefault="007C4724" w:rsidP="009014C4">
            <w:pPr>
              <w:spacing w:before="240"/>
              <w:rPr>
                <w:szCs w:val="24"/>
              </w:rPr>
            </w:pPr>
          </w:p>
        </w:tc>
        <w:tc>
          <w:tcPr>
            <w:tcW w:w="2073" w:type="dxa"/>
            <w:tcBorders>
              <w:top w:val="single" w:sz="4" w:space="0" w:color="auto"/>
              <w:bottom w:val="single" w:sz="4" w:space="0" w:color="auto"/>
            </w:tcBorders>
          </w:tcPr>
          <w:p w14:paraId="6AC68C13" w14:textId="77777777" w:rsidR="007C4724" w:rsidRPr="009F5D59" w:rsidRDefault="007C4724" w:rsidP="009014C4">
            <w:pPr>
              <w:spacing w:before="240"/>
              <w:rPr>
                <w:szCs w:val="24"/>
              </w:rPr>
            </w:pPr>
          </w:p>
        </w:tc>
      </w:tr>
      <w:tr w:rsidR="007C4724" w:rsidRPr="00434730" w14:paraId="14694E3B" w14:textId="77777777" w:rsidTr="00724E46">
        <w:tc>
          <w:tcPr>
            <w:tcW w:w="3888" w:type="dxa"/>
            <w:tcBorders>
              <w:top w:val="single" w:sz="4" w:space="0" w:color="auto"/>
            </w:tcBorders>
          </w:tcPr>
          <w:p w14:paraId="27B087D9" w14:textId="77777777" w:rsidR="007C4724" w:rsidRPr="009F5D59" w:rsidRDefault="007C4724" w:rsidP="00596DBE">
            <w:pPr>
              <w:rPr>
                <w:szCs w:val="24"/>
              </w:rPr>
            </w:pPr>
            <w:r w:rsidRPr="009F5D59">
              <w:rPr>
                <w:szCs w:val="24"/>
              </w:rPr>
              <w:t>Site Address and Telephone</w:t>
            </w:r>
          </w:p>
        </w:tc>
        <w:tc>
          <w:tcPr>
            <w:tcW w:w="267" w:type="dxa"/>
          </w:tcPr>
          <w:p w14:paraId="3A5869E6" w14:textId="77777777" w:rsidR="007C4724" w:rsidRPr="009F5D59" w:rsidRDefault="007C4724" w:rsidP="00596DBE">
            <w:pPr>
              <w:rPr>
                <w:szCs w:val="24"/>
              </w:rPr>
            </w:pPr>
          </w:p>
        </w:tc>
        <w:tc>
          <w:tcPr>
            <w:tcW w:w="2973" w:type="dxa"/>
            <w:tcBorders>
              <w:top w:val="single" w:sz="4" w:space="0" w:color="auto"/>
            </w:tcBorders>
          </w:tcPr>
          <w:p w14:paraId="6CE35CC4" w14:textId="77777777" w:rsidR="007C4724" w:rsidRPr="009F5D59" w:rsidRDefault="007C4724" w:rsidP="00596DBE">
            <w:pPr>
              <w:rPr>
                <w:szCs w:val="24"/>
              </w:rPr>
            </w:pPr>
          </w:p>
        </w:tc>
        <w:tc>
          <w:tcPr>
            <w:tcW w:w="267" w:type="dxa"/>
            <w:tcBorders>
              <w:top w:val="single" w:sz="4" w:space="0" w:color="auto"/>
            </w:tcBorders>
          </w:tcPr>
          <w:p w14:paraId="696ABE97" w14:textId="77777777" w:rsidR="007C4724" w:rsidRPr="009F5D59" w:rsidRDefault="007C4724" w:rsidP="00596DBE">
            <w:pPr>
              <w:rPr>
                <w:szCs w:val="24"/>
              </w:rPr>
            </w:pPr>
          </w:p>
        </w:tc>
        <w:tc>
          <w:tcPr>
            <w:tcW w:w="2073" w:type="dxa"/>
            <w:tcBorders>
              <w:top w:val="single" w:sz="4" w:space="0" w:color="auto"/>
            </w:tcBorders>
          </w:tcPr>
          <w:p w14:paraId="3F1E9C91" w14:textId="77777777" w:rsidR="007C4724" w:rsidRPr="009F5D59" w:rsidRDefault="007C4724" w:rsidP="00596DBE">
            <w:pPr>
              <w:rPr>
                <w:i/>
                <w:szCs w:val="24"/>
              </w:rPr>
            </w:pPr>
          </w:p>
        </w:tc>
      </w:tr>
      <w:tr w:rsidR="007C4724" w:rsidRPr="00434730" w14:paraId="5EEEF166" w14:textId="77777777" w:rsidTr="00724E46">
        <w:tc>
          <w:tcPr>
            <w:tcW w:w="3888" w:type="dxa"/>
            <w:tcBorders>
              <w:bottom w:val="single" w:sz="4" w:space="0" w:color="auto"/>
            </w:tcBorders>
          </w:tcPr>
          <w:p w14:paraId="26EAE1F6" w14:textId="77777777" w:rsidR="007C4724" w:rsidRPr="009F5D59" w:rsidRDefault="007C4724" w:rsidP="009014C4">
            <w:pPr>
              <w:spacing w:before="240"/>
              <w:rPr>
                <w:szCs w:val="24"/>
              </w:rPr>
            </w:pPr>
          </w:p>
        </w:tc>
        <w:tc>
          <w:tcPr>
            <w:tcW w:w="267" w:type="dxa"/>
            <w:tcBorders>
              <w:bottom w:val="single" w:sz="4" w:space="0" w:color="auto"/>
            </w:tcBorders>
          </w:tcPr>
          <w:p w14:paraId="1BEB5A82" w14:textId="77777777" w:rsidR="007C4724" w:rsidRPr="009F5D59" w:rsidRDefault="007C4724" w:rsidP="009014C4">
            <w:pPr>
              <w:spacing w:before="240"/>
              <w:rPr>
                <w:szCs w:val="24"/>
              </w:rPr>
            </w:pPr>
          </w:p>
        </w:tc>
        <w:tc>
          <w:tcPr>
            <w:tcW w:w="2973" w:type="dxa"/>
            <w:tcBorders>
              <w:bottom w:val="single" w:sz="4" w:space="0" w:color="auto"/>
            </w:tcBorders>
          </w:tcPr>
          <w:p w14:paraId="2EFBF349" w14:textId="77777777" w:rsidR="007C4724" w:rsidRPr="009F5D59" w:rsidRDefault="007C4724" w:rsidP="009014C4">
            <w:pPr>
              <w:spacing w:before="240"/>
              <w:rPr>
                <w:szCs w:val="24"/>
              </w:rPr>
            </w:pPr>
          </w:p>
        </w:tc>
        <w:tc>
          <w:tcPr>
            <w:tcW w:w="267" w:type="dxa"/>
            <w:tcBorders>
              <w:bottom w:val="single" w:sz="4" w:space="0" w:color="auto"/>
            </w:tcBorders>
          </w:tcPr>
          <w:p w14:paraId="12B10AFE" w14:textId="77777777" w:rsidR="007C4724" w:rsidRPr="009F5D59" w:rsidRDefault="007C4724" w:rsidP="009014C4">
            <w:pPr>
              <w:spacing w:before="240"/>
              <w:rPr>
                <w:szCs w:val="24"/>
              </w:rPr>
            </w:pPr>
          </w:p>
        </w:tc>
        <w:tc>
          <w:tcPr>
            <w:tcW w:w="2073" w:type="dxa"/>
            <w:tcBorders>
              <w:bottom w:val="single" w:sz="4" w:space="0" w:color="auto"/>
            </w:tcBorders>
          </w:tcPr>
          <w:p w14:paraId="2CFF7317" w14:textId="77777777" w:rsidR="007C4724" w:rsidRPr="009F5D59" w:rsidRDefault="007C4724" w:rsidP="009014C4">
            <w:pPr>
              <w:spacing w:before="240"/>
              <w:rPr>
                <w:szCs w:val="24"/>
              </w:rPr>
            </w:pPr>
          </w:p>
        </w:tc>
      </w:tr>
      <w:tr w:rsidR="007C4724" w:rsidRPr="00757C5F" w14:paraId="2C300278" w14:textId="77777777" w:rsidTr="00724E46">
        <w:tc>
          <w:tcPr>
            <w:tcW w:w="3888" w:type="dxa"/>
            <w:tcBorders>
              <w:top w:val="single" w:sz="4" w:space="0" w:color="auto"/>
              <w:bottom w:val="single" w:sz="4" w:space="0" w:color="auto"/>
            </w:tcBorders>
          </w:tcPr>
          <w:p w14:paraId="0FAFD12A" w14:textId="77777777" w:rsidR="007C4724" w:rsidRPr="009F5D59" w:rsidRDefault="007C4724" w:rsidP="009014C4">
            <w:pPr>
              <w:spacing w:before="240"/>
              <w:rPr>
                <w:szCs w:val="24"/>
              </w:rPr>
            </w:pPr>
            <w:r w:rsidRPr="009F5D59">
              <w:rPr>
                <w:szCs w:val="24"/>
              </w:rPr>
              <w:t>Sponsor-Investigator’s Signature</w:t>
            </w:r>
          </w:p>
        </w:tc>
        <w:tc>
          <w:tcPr>
            <w:tcW w:w="267" w:type="dxa"/>
            <w:tcBorders>
              <w:top w:val="single" w:sz="4" w:space="0" w:color="auto"/>
            </w:tcBorders>
          </w:tcPr>
          <w:p w14:paraId="66F7FC71" w14:textId="77777777" w:rsidR="007C4724" w:rsidRPr="009F5D59" w:rsidRDefault="007C4724" w:rsidP="009014C4">
            <w:pPr>
              <w:spacing w:before="240"/>
              <w:rPr>
                <w:szCs w:val="24"/>
              </w:rPr>
            </w:pPr>
          </w:p>
        </w:tc>
        <w:tc>
          <w:tcPr>
            <w:tcW w:w="2973" w:type="dxa"/>
            <w:tcBorders>
              <w:top w:val="single" w:sz="4" w:space="0" w:color="auto"/>
              <w:bottom w:val="single" w:sz="4" w:space="0" w:color="auto"/>
            </w:tcBorders>
          </w:tcPr>
          <w:p w14:paraId="529C6021" w14:textId="77777777" w:rsidR="007C4724" w:rsidRPr="009F5D59" w:rsidRDefault="007C4724" w:rsidP="009014C4">
            <w:pPr>
              <w:spacing w:before="240"/>
              <w:rPr>
                <w:szCs w:val="24"/>
              </w:rPr>
            </w:pPr>
          </w:p>
        </w:tc>
        <w:tc>
          <w:tcPr>
            <w:tcW w:w="267" w:type="dxa"/>
            <w:tcBorders>
              <w:top w:val="single" w:sz="4" w:space="0" w:color="auto"/>
            </w:tcBorders>
          </w:tcPr>
          <w:p w14:paraId="5420AD1A" w14:textId="77777777" w:rsidR="007C4724" w:rsidRPr="009F5D59" w:rsidRDefault="007C4724" w:rsidP="009014C4">
            <w:pPr>
              <w:spacing w:before="240"/>
              <w:rPr>
                <w:szCs w:val="24"/>
              </w:rPr>
            </w:pPr>
          </w:p>
        </w:tc>
        <w:tc>
          <w:tcPr>
            <w:tcW w:w="2073" w:type="dxa"/>
            <w:tcBorders>
              <w:top w:val="single" w:sz="4" w:space="0" w:color="auto"/>
              <w:bottom w:val="single" w:sz="4" w:space="0" w:color="auto"/>
            </w:tcBorders>
          </w:tcPr>
          <w:p w14:paraId="049D937E" w14:textId="77777777" w:rsidR="007C4724" w:rsidRPr="009F5D59" w:rsidRDefault="007C4724" w:rsidP="009014C4">
            <w:pPr>
              <w:spacing w:before="240"/>
              <w:rPr>
                <w:szCs w:val="24"/>
              </w:rPr>
            </w:pPr>
            <w:r w:rsidRPr="009F5D59">
              <w:rPr>
                <w:szCs w:val="24"/>
              </w:rPr>
              <w:t>Date</w:t>
            </w:r>
          </w:p>
        </w:tc>
      </w:tr>
    </w:tbl>
    <w:p w14:paraId="48DB8A30" w14:textId="77777777" w:rsidR="007C4724" w:rsidRPr="00FE0ECE" w:rsidRDefault="007C4724" w:rsidP="00512D06">
      <w:pPr>
        <w:spacing w:after="160" w:line="320" w:lineRule="exact"/>
      </w:pPr>
    </w:p>
    <w:sectPr w:rsidR="007C4724" w:rsidRPr="00FE0ECE" w:rsidSect="008B4C76">
      <w:footerReference w:type="even" r:id="rId76"/>
      <w:footerReference w:type="default" r:id="rId7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067E7" w14:textId="77777777" w:rsidR="00134F1A" w:rsidRDefault="00134F1A" w:rsidP="00853B25">
      <w:r>
        <w:separator/>
      </w:r>
    </w:p>
  </w:endnote>
  <w:endnote w:type="continuationSeparator" w:id="0">
    <w:p w14:paraId="3A85797E" w14:textId="77777777" w:rsidR="00134F1A" w:rsidRDefault="00134F1A" w:rsidP="0085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E007" w14:textId="77777777" w:rsidR="0028116A" w:rsidRDefault="0028116A" w:rsidP="005B2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A46C2" w14:textId="77777777" w:rsidR="0028116A" w:rsidRDefault="0028116A" w:rsidP="003A3B0C">
    <w:pPr>
      <w:pStyle w:val="Footer"/>
      <w:ind w:right="360"/>
    </w:pPr>
  </w:p>
  <w:p w14:paraId="6C294EA0" w14:textId="77777777" w:rsidR="0028116A" w:rsidRDefault="00281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BCAE" w14:textId="77777777" w:rsidR="0028116A" w:rsidRDefault="0028116A">
    <w:pPr>
      <w:pStyle w:val="Footer"/>
    </w:pPr>
  </w:p>
  <w:p w14:paraId="7BD3274A" w14:textId="77777777" w:rsidR="0028116A" w:rsidRDefault="0028116A" w:rsidP="003A3B0C">
    <w:pPr>
      <w:ind w:right="360"/>
      <w:rPr>
        <w:sz w:val="22"/>
        <w:szCs w:val="22"/>
      </w:rPr>
    </w:pPr>
  </w:p>
  <w:p w14:paraId="6E97380B" w14:textId="77777777" w:rsidR="0028116A" w:rsidRPr="005B2630" w:rsidRDefault="0028116A" w:rsidP="005B2630">
    <w:pPr>
      <w:pStyle w:val="Footer"/>
      <w:framePr w:h="256" w:hRule="exact" w:wrap="around" w:vAnchor="text" w:hAnchor="margin" w:xAlign="right" w:y="50"/>
      <w:rPr>
        <w:rStyle w:val="PageNumber"/>
        <w:sz w:val="22"/>
        <w:szCs w:val="22"/>
      </w:rPr>
    </w:pPr>
    <w:r w:rsidRPr="005B2630">
      <w:rPr>
        <w:rStyle w:val="PageNumber"/>
        <w:sz w:val="22"/>
        <w:szCs w:val="22"/>
      </w:rPr>
      <w:fldChar w:fldCharType="begin"/>
    </w:r>
    <w:r w:rsidRPr="005B2630">
      <w:rPr>
        <w:rStyle w:val="PageNumber"/>
        <w:sz w:val="22"/>
        <w:szCs w:val="22"/>
      </w:rPr>
      <w:instrText xml:space="preserve">PAGE  </w:instrText>
    </w:r>
    <w:r w:rsidRPr="005B2630">
      <w:rPr>
        <w:rStyle w:val="PageNumber"/>
        <w:sz w:val="22"/>
        <w:szCs w:val="22"/>
      </w:rPr>
      <w:fldChar w:fldCharType="separate"/>
    </w:r>
    <w:r w:rsidR="0062655C">
      <w:rPr>
        <w:rStyle w:val="PageNumber"/>
        <w:noProof/>
        <w:sz w:val="22"/>
        <w:szCs w:val="22"/>
      </w:rPr>
      <w:t>10</w:t>
    </w:r>
    <w:r w:rsidRPr="005B2630">
      <w:rPr>
        <w:rStyle w:val="PageNumber"/>
        <w:sz w:val="22"/>
        <w:szCs w:val="22"/>
      </w:rPr>
      <w:fldChar w:fldCharType="end"/>
    </w:r>
  </w:p>
  <w:p w14:paraId="3A4DE912" w14:textId="4FB1D924" w:rsidR="0028116A" w:rsidRPr="005B2630" w:rsidRDefault="0028116A" w:rsidP="002C7634">
    <w:pPr>
      <w:rPr>
        <w:sz w:val="22"/>
        <w:szCs w:val="22"/>
      </w:rPr>
    </w:pPr>
    <w:r w:rsidRPr="005B2630">
      <w:rPr>
        <w:sz w:val="22"/>
        <w:szCs w:val="22"/>
      </w:rPr>
      <w:t>Alendronate SCD + ONFH</w:t>
    </w:r>
    <w:r w:rsidRPr="005B2630">
      <w:rPr>
        <w:rStyle w:val="PageNumber"/>
        <w:sz w:val="22"/>
        <w:szCs w:val="22"/>
      </w:rPr>
      <w:t xml:space="preserve"> (v. </w:t>
    </w:r>
    <w:r w:rsidR="00362637">
      <w:rPr>
        <w:rStyle w:val="PageNumber"/>
        <w:sz w:val="22"/>
        <w:szCs w:val="22"/>
      </w:rPr>
      <w:t>4</w:t>
    </w:r>
    <w:r w:rsidRPr="005B2630">
      <w:rPr>
        <w:rStyle w:val="PageNumber"/>
        <w:sz w:val="22"/>
        <w:szCs w:val="22"/>
      </w:rPr>
      <w:t>)</w:t>
    </w:r>
    <w:r w:rsidRPr="005B2630">
      <w:rPr>
        <w:rStyle w:val="PageNumber"/>
        <w:sz w:val="22"/>
        <w:szCs w:val="22"/>
      </w:rPr>
      <w:tab/>
    </w:r>
    <w:r w:rsidRPr="005B2630">
      <w:rPr>
        <w:rStyle w:val="PageNumber"/>
        <w:sz w:val="22"/>
        <w:szCs w:val="22"/>
      </w:rPr>
      <w:tab/>
    </w:r>
    <w:r w:rsidRPr="005B2630">
      <w:rPr>
        <w:rStyle w:val="PageNumber"/>
        <w:sz w:val="22"/>
        <w:szCs w:val="22"/>
      </w:rPr>
      <w:tab/>
    </w:r>
    <w:r w:rsidRPr="005B2630">
      <w:rPr>
        <w:sz w:val="22"/>
        <w:szCs w:val="22"/>
      </w:rPr>
      <w:t>Confidential</w:t>
    </w:r>
  </w:p>
  <w:p w14:paraId="59F320BE" w14:textId="77777777" w:rsidR="0028116A" w:rsidRPr="000D3E7E" w:rsidRDefault="0028116A">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357F" w14:textId="77777777" w:rsidR="00134F1A" w:rsidRDefault="00134F1A" w:rsidP="00853B25">
      <w:r>
        <w:separator/>
      </w:r>
    </w:p>
  </w:footnote>
  <w:footnote w:type="continuationSeparator" w:id="0">
    <w:p w14:paraId="0D518587" w14:textId="77777777" w:rsidR="00134F1A" w:rsidRDefault="00134F1A" w:rsidP="0085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44E3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9A64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EEE3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366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8ACE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3EFD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E0E7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B6D6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CC8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18A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41D02"/>
    <w:multiLevelType w:val="hybridMultilevel"/>
    <w:tmpl w:val="0A48A5BA"/>
    <w:lvl w:ilvl="0" w:tplc="4FAE57C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5A396B"/>
    <w:multiLevelType w:val="hybridMultilevel"/>
    <w:tmpl w:val="14009498"/>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643B2"/>
    <w:multiLevelType w:val="hybridMultilevel"/>
    <w:tmpl w:val="83140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3E22F5"/>
    <w:multiLevelType w:val="multilevel"/>
    <w:tmpl w:val="0A5A6F1E"/>
    <w:lvl w:ilvl="0">
      <w:start w:val="1"/>
      <w:numFmt w:val="bullet"/>
      <w:lvlText w:val="-"/>
      <w:lvlJc w:val="left"/>
      <w:pPr>
        <w:tabs>
          <w:tab w:val="num" w:pos="360"/>
        </w:tabs>
        <w:ind w:left="360" w:hanging="360"/>
      </w:pPr>
      <w:rPr>
        <w:rFonts w:ascii="Courier New" w:hAnsi="Courier New"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474DD"/>
    <w:multiLevelType w:val="hybridMultilevel"/>
    <w:tmpl w:val="0E02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A64FFB"/>
    <w:multiLevelType w:val="multilevel"/>
    <w:tmpl w:val="15DE62A6"/>
    <w:lvl w:ilvl="0">
      <w:start w:val="1"/>
      <w:numFmt w:val="decimal"/>
      <w:pStyle w:val="Heading1"/>
      <w:lvlText w:val="%1"/>
      <w:lvlJc w:val="left"/>
      <w:pPr>
        <w:tabs>
          <w:tab w:val="num" w:pos="10512"/>
        </w:tabs>
        <w:ind w:left="1051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2BAF259C"/>
    <w:multiLevelType w:val="hybridMultilevel"/>
    <w:tmpl w:val="1D94214E"/>
    <w:lvl w:ilvl="0" w:tplc="DBE2EF1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50"/>
        </w:tabs>
        <w:ind w:left="1050" w:hanging="360"/>
      </w:pPr>
      <w:rPr>
        <w:rFonts w:ascii="Courier New" w:hAnsi="Courier New" w:hint="default"/>
      </w:rPr>
    </w:lvl>
    <w:lvl w:ilvl="2" w:tplc="04090005" w:tentative="1">
      <w:start w:val="1"/>
      <w:numFmt w:val="bullet"/>
      <w:lvlText w:val=""/>
      <w:lvlJc w:val="left"/>
      <w:pPr>
        <w:tabs>
          <w:tab w:val="num" w:pos="1770"/>
        </w:tabs>
        <w:ind w:left="1770" w:hanging="360"/>
      </w:pPr>
      <w:rPr>
        <w:rFonts w:ascii="Wingdings" w:hAnsi="Wingdings" w:hint="default"/>
      </w:rPr>
    </w:lvl>
    <w:lvl w:ilvl="3" w:tplc="04090001" w:tentative="1">
      <w:start w:val="1"/>
      <w:numFmt w:val="bullet"/>
      <w:lvlText w:val=""/>
      <w:lvlJc w:val="left"/>
      <w:pPr>
        <w:tabs>
          <w:tab w:val="num" w:pos="2490"/>
        </w:tabs>
        <w:ind w:left="2490" w:hanging="360"/>
      </w:pPr>
      <w:rPr>
        <w:rFonts w:ascii="Symbol" w:hAnsi="Symbol" w:hint="default"/>
      </w:rPr>
    </w:lvl>
    <w:lvl w:ilvl="4" w:tplc="04090003" w:tentative="1">
      <w:start w:val="1"/>
      <w:numFmt w:val="bullet"/>
      <w:lvlText w:val="o"/>
      <w:lvlJc w:val="left"/>
      <w:pPr>
        <w:tabs>
          <w:tab w:val="num" w:pos="3210"/>
        </w:tabs>
        <w:ind w:left="3210" w:hanging="360"/>
      </w:pPr>
      <w:rPr>
        <w:rFonts w:ascii="Courier New" w:hAnsi="Courier New" w:hint="default"/>
      </w:rPr>
    </w:lvl>
    <w:lvl w:ilvl="5" w:tplc="04090005" w:tentative="1">
      <w:start w:val="1"/>
      <w:numFmt w:val="bullet"/>
      <w:lvlText w:val=""/>
      <w:lvlJc w:val="left"/>
      <w:pPr>
        <w:tabs>
          <w:tab w:val="num" w:pos="3930"/>
        </w:tabs>
        <w:ind w:left="3930" w:hanging="360"/>
      </w:pPr>
      <w:rPr>
        <w:rFonts w:ascii="Wingdings" w:hAnsi="Wingdings" w:hint="default"/>
      </w:rPr>
    </w:lvl>
    <w:lvl w:ilvl="6" w:tplc="04090001" w:tentative="1">
      <w:start w:val="1"/>
      <w:numFmt w:val="bullet"/>
      <w:lvlText w:val=""/>
      <w:lvlJc w:val="left"/>
      <w:pPr>
        <w:tabs>
          <w:tab w:val="num" w:pos="4650"/>
        </w:tabs>
        <w:ind w:left="4650" w:hanging="360"/>
      </w:pPr>
      <w:rPr>
        <w:rFonts w:ascii="Symbol" w:hAnsi="Symbol" w:hint="default"/>
      </w:rPr>
    </w:lvl>
    <w:lvl w:ilvl="7" w:tplc="04090003" w:tentative="1">
      <w:start w:val="1"/>
      <w:numFmt w:val="bullet"/>
      <w:lvlText w:val="o"/>
      <w:lvlJc w:val="left"/>
      <w:pPr>
        <w:tabs>
          <w:tab w:val="num" w:pos="5370"/>
        </w:tabs>
        <w:ind w:left="5370" w:hanging="360"/>
      </w:pPr>
      <w:rPr>
        <w:rFonts w:ascii="Courier New" w:hAnsi="Courier New" w:hint="default"/>
      </w:rPr>
    </w:lvl>
    <w:lvl w:ilvl="8" w:tplc="04090005" w:tentative="1">
      <w:start w:val="1"/>
      <w:numFmt w:val="bullet"/>
      <w:lvlText w:val=""/>
      <w:lvlJc w:val="left"/>
      <w:pPr>
        <w:tabs>
          <w:tab w:val="num" w:pos="6090"/>
        </w:tabs>
        <w:ind w:left="6090" w:hanging="360"/>
      </w:pPr>
      <w:rPr>
        <w:rFonts w:ascii="Wingdings" w:hAnsi="Wingdings" w:hint="default"/>
      </w:rPr>
    </w:lvl>
  </w:abstractNum>
  <w:abstractNum w:abstractNumId="17" w15:restartNumberingAfterBreak="0">
    <w:nsid w:val="356B05AE"/>
    <w:multiLevelType w:val="hybridMultilevel"/>
    <w:tmpl w:val="0A5A6F1E"/>
    <w:lvl w:ilvl="0" w:tplc="2A881EA8">
      <w:start w:val="1"/>
      <w:numFmt w:val="bullet"/>
      <w:lvlText w:val="-"/>
      <w:lvlJc w:val="left"/>
      <w:pPr>
        <w:tabs>
          <w:tab w:val="num" w:pos="360"/>
        </w:tabs>
        <w:ind w:left="36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3EE8"/>
    <w:multiLevelType w:val="hybridMultilevel"/>
    <w:tmpl w:val="D11228AA"/>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D5119"/>
    <w:multiLevelType w:val="hybridMultilevel"/>
    <w:tmpl w:val="04441684"/>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E5A66"/>
    <w:multiLevelType w:val="hybridMultilevel"/>
    <w:tmpl w:val="23FE48FC"/>
    <w:lvl w:ilvl="0" w:tplc="4FAE57C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A4CA2"/>
    <w:multiLevelType w:val="hybridMultilevel"/>
    <w:tmpl w:val="2E249AF4"/>
    <w:lvl w:ilvl="0" w:tplc="B2B2DDDA">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E74FB0"/>
    <w:multiLevelType w:val="hybridMultilevel"/>
    <w:tmpl w:val="B3DECB36"/>
    <w:lvl w:ilvl="0" w:tplc="2A881EA8">
      <w:start w:val="1"/>
      <w:numFmt w:val="bullet"/>
      <w:lvlText w:val="-"/>
      <w:lvlJc w:val="left"/>
      <w:pPr>
        <w:tabs>
          <w:tab w:val="num" w:pos="360"/>
        </w:tabs>
        <w:ind w:left="36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273C4C"/>
    <w:multiLevelType w:val="hybridMultilevel"/>
    <w:tmpl w:val="AA52BBEE"/>
    <w:lvl w:ilvl="0" w:tplc="DBE2EF1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50"/>
        </w:tabs>
        <w:ind w:left="1050" w:hanging="360"/>
      </w:pPr>
      <w:rPr>
        <w:rFonts w:ascii="Courier New" w:hAnsi="Courier New" w:hint="default"/>
      </w:rPr>
    </w:lvl>
    <w:lvl w:ilvl="2" w:tplc="04090005" w:tentative="1">
      <w:start w:val="1"/>
      <w:numFmt w:val="bullet"/>
      <w:lvlText w:val=""/>
      <w:lvlJc w:val="left"/>
      <w:pPr>
        <w:tabs>
          <w:tab w:val="num" w:pos="1770"/>
        </w:tabs>
        <w:ind w:left="1770" w:hanging="360"/>
      </w:pPr>
      <w:rPr>
        <w:rFonts w:ascii="Wingdings" w:hAnsi="Wingdings" w:hint="default"/>
      </w:rPr>
    </w:lvl>
    <w:lvl w:ilvl="3" w:tplc="04090001" w:tentative="1">
      <w:start w:val="1"/>
      <w:numFmt w:val="bullet"/>
      <w:lvlText w:val=""/>
      <w:lvlJc w:val="left"/>
      <w:pPr>
        <w:tabs>
          <w:tab w:val="num" w:pos="2490"/>
        </w:tabs>
        <w:ind w:left="2490" w:hanging="360"/>
      </w:pPr>
      <w:rPr>
        <w:rFonts w:ascii="Symbol" w:hAnsi="Symbol" w:hint="default"/>
      </w:rPr>
    </w:lvl>
    <w:lvl w:ilvl="4" w:tplc="04090003" w:tentative="1">
      <w:start w:val="1"/>
      <w:numFmt w:val="bullet"/>
      <w:lvlText w:val="o"/>
      <w:lvlJc w:val="left"/>
      <w:pPr>
        <w:tabs>
          <w:tab w:val="num" w:pos="3210"/>
        </w:tabs>
        <w:ind w:left="3210" w:hanging="360"/>
      </w:pPr>
      <w:rPr>
        <w:rFonts w:ascii="Courier New" w:hAnsi="Courier New" w:hint="default"/>
      </w:rPr>
    </w:lvl>
    <w:lvl w:ilvl="5" w:tplc="04090005" w:tentative="1">
      <w:start w:val="1"/>
      <w:numFmt w:val="bullet"/>
      <w:lvlText w:val=""/>
      <w:lvlJc w:val="left"/>
      <w:pPr>
        <w:tabs>
          <w:tab w:val="num" w:pos="3930"/>
        </w:tabs>
        <w:ind w:left="3930" w:hanging="360"/>
      </w:pPr>
      <w:rPr>
        <w:rFonts w:ascii="Wingdings" w:hAnsi="Wingdings" w:hint="default"/>
      </w:rPr>
    </w:lvl>
    <w:lvl w:ilvl="6" w:tplc="04090001" w:tentative="1">
      <w:start w:val="1"/>
      <w:numFmt w:val="bullet"/>
      <w:lvlText w:val=""/>
      <w:lvlJc w:val="left"/>
      <w:pPr>
        <w:tabs>
          <w:tab w:val="num" w:pos="4650"/>
        </w:tabs>
        <w:ind w:left="4650" w:hanging="360"/>
      </w:pPr>
      <w:rPr>
        <w:rFonts w:ascii="Symbol" w:hAnsi="Symbol" w:hint="default"/>
      </w:rPr>
    </w:lvl>
    <w:lvl w:ilvl="7" w:tplc="04090003" w:tentative="1">
      <w:start w:val="1"/>
      <w:numFmt w:val="bullet"/>
      <w:lvlText w:val="o"/>
      <w:lvlJc w:val="left"/>
      <w:pPr>
        <w:tabs>
          <w:tab w:val="num" w:pos="5370"/>
        </w:tabs>
        <w:ind w:left="5370" w:hanging="360"/>
      </w:pPr>
      <w:rPr>
        <w:rFonts w:ascii="Courier New" w:hAnsi="Courier New" w:hint="default"/>
      </w:rPr>
    </w:lvl>
    <w:lvl w:ilvl="8" w:tplc="04090005" w:tentative="1">
      <w:start w:val="1"/>
      <w:numFmt w:val="bullet"/>
      <w:lvlText w:val=""/>
      <w:lvlJc w:val="left"/>
      <w:pPr>
        <w:tabs>
          <w:tab w:val="num" w:pos="6090"/>
        </w:tabs>
        <w:ind w:left="6090" w:hanging="360"/>
      </w:pPr>
      <w:rPr>
        <w:rFonts w:ascii="Wingdings" w:hAnsi="Wingdings" w:hint="default"/>
      </w:rPr>
    </w:lvl>
  </w:abstractNum>
  <w:abstractNum w:abstractNumId="24" w15:restartNumberingAfterBreak="0">
    <w:nsid w:val="41A47458"/>
    <w:multiLevelType w:val="hybridMultilevel"/>
    <w:tmpl w:val="3354A1DE"/>
    <w:lvl w:ilvl="0" w:tplc="4E3E1FE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A21AD"/>
    <w:multiLevelType w:val="hybridMultilevel"/>
    <w:tmpl w:val="470C0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33793A"/>
    <w:multiLevelType w:val="hybridMultilevel"/>
    <w:tmpl w:val="88BAD650"/>
    <w:lvl w:ilvl="0" w:tplc="9BC088E4">
      <w:start w:val="1"/>
      <w:numFmt w:val="bullet"/>
      <w:pStyle w:val="Bulletedlis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720"/>
        </w:tabs>
        <w:ind w:left="720" w:hanging="360"/>
      </w:pPr>
      <w:rPr>
        <w:rFonts w:ascii="Courier New" w:hAnsi="Courier New" w:hint="default"/>
      </w:rPr>
    </w:lvl>
    <w:lvl w:ilvl="2" w:tplc="6CC09D72">
      <w:start w:val="1"/>
      <w:numFmt w:val="bullet"/>
      <w:lvlText w:val=""/>
      <w:lvlJc w:val="left"/>
      <w:pPr>
        <w:tabs>
          <w:tab w:val="num" w:pos="1440"/>
        </w:tabs>
        <w:ind w:left="1440" w:hanging="360"/>
      </w:pPr>
      <w:rPr>
        <w:rFonts w:ascii="Symbol" w:hAnsi="Symbol" w:hint="default"/>
        <w:sz w:val="18"/>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20E3B40"/>
    <w:multiLevelType w:val="hybridMultilevel"/>
    <w:tmpl w:val="A31E4B80"/>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1701F"/>
    <w:multiLevelType w:val="hybridMultilevel"/>
    <w:tmpl w:val="5524E132"/>
    <w:lvl w:ilvl="0" w:tplc="FF3C276E">
      <w:start w:val="1"/>
      <w:numFmt w:val="decimal"/>
      <w:pStyle w:val="NormalRight05"/>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2472C6"/>
    <w:multiLevelType w:val="hybridMultilevel"/>
    <w:tmpl w:val="D1902098"/>
    <w:lvl w:ilvl="0" w:tplc="4E3E1FE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D67B73"/>
    <w:multiLevelType w:val="hybridMultilevel"/>
    <w:tmpl w:val="5610305E"/>
    <w:lvl w:ilvl="0" w:tplc="2B140B6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01DBB"/>
    <w:multiLevelType w:val="hybridMultilevel"/>
    <w:tmpl w:val="69A8A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0385"/>
    <w:multiLevelType w:val="hybridMultilevel"/>
    <w:tmpl w:val="547453AC"/>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64A0B"/>
    <w:multiLevelType w:val="hybridMultilevel"/>
    <w:tmpl w:val="A87629E8"/>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5F4CF7"/>
    <w:multiLevelType w:val="hybridMultilevel"/>
    <w:tmpl w:val="7E90FE0C"/>
    <w:lvl w:ilvl="0" w:tplc="F54CFC2E">
      <w:start w:val="1"/>
      <w:numFmt w:val="bullet"/>
      <w:lvlText w:val=""/>
      <w:lvlJc w:val="left"/>
      <w:pPr>
        <w:tabs>
          <w:tab w:val="num" w:pos="360"/>
        </w:tabs>
        <w:ind w:left="360" w:hanging="360"/>
      </w:pPr>
      <w:rPr>
        <w:rFonts w:ascii="Symbol" w:hAnsi="Symbol" w:hint="default"/>
        <w:sz w:val="24"/>
      </w:rPr>
    </w:lvl>
    <w:lvl w:ilvl="1" w:tplc="4E3E1FE8">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E154A"/>
    <w:multiLevelType w:val="hybridMultilevel"/>
    <w:tmpl w:val="CF08FF10"/>
    <w:lvl w:ilvl="0" w:tplc="0409000F">
      <w:start w:val="1"/>
      <w:numFmt w:val="decimal"/>
      <w:lvlText w:val="%1."/>
      <w:lvlJc w:val="left"/>
      <w:pPr>
        <w:tabs>
          <w:tab w:val="num" w:pos="-594"/>
        </w:tabs>
        <w:ind w:left="-594" w:hanging="360"/>
      </w:pPr>
    </w:lvl>
    <w:lvl w:ilvl="1" w:tplc="04090019">
      <w:start w:val="1"/>
      <w:numFmt w:val="lowerLetter"/>
      <w:lvlText w:val="%2."/>
      <w:lvlJc w:val="left"/>
      <w:pPr>
        <w:tabs>
          <w:tab w:val="num" w:pos="126"/>
        </w:tabs>
        <w:ind w:left="126" w:hanging="360"/>
      </w:pPr>
    </w:lvl>
    <w:lvl w:ilvl="2" w:tplc="0409001B">
      <w:start w:val="1"/>
      <w:numFmt w:val="lowerRoman"/>
      <w:lvlText w:val="%3."/>
      <w:lvlJc w:val="right"/>
      <w:pPr>
        <w:tabs>
          <w:tab w:val="num" w:pos="846"/>
        </w:tabs>
        <w:ind w:left="846" w:hanging="180"/>
      </w:pPr>
    </w:lvl>
    <w:lvl w:ilvl="3" w:tplc="0409000F">
      <w:start w:val="1"/>
      <w:numFmt w:val="decimal"/>
      <w:lvlText w:val="%4."/>
      <w:lvlJc w:val="left"/>
      <w:pPr>
        <w:tabs>
          <w:tab w:val="num" w:pos="1566"/>
        </w:tabs>
        <w:ind w:left="1566" w:hanging="360"/>
      </w:pPr>
    </w:lvl>
    <w:lvl w:ilvl="4" w:tplc="04090019" w:tentative="1">
      <w:start w:val="1"/>
      <w:numFmt w:val="lowerLetter"/>
      <w:lvlText w:val="%5."/>
      <w:lvlJc w:val="left"/>
      <w:pPr>
        <w:tabs>
          <w:tab w:val="num" w:pos="2286"/>
        </w:tabs>
        <w:ind w:left="2286" w:hanging="360"/>
      </w:pPr>
    </w:lvl>
    <w:lvl w:ilvl="5" w:tplc="0409001B" w:tentative="1">
      <w:start w:val="1"/>
      <w:numFmt w:val="lowerRoman"/>
      <w:lvlText w:val="%6."/>
      <w:lvlJc w:val="right"/>
      <w:pPr>
        <w:tabs>
          <w:tab w:val="num" w:pos="3006"/>
        </w:tabs>
        <w:ind w:left="3006" w:hanging="180"/>
      </w:pPr>
    </w:lvl>
    <w:lvl w:ilvl="6" w:tplc="0409000F" w:tentative="1">
      <w:start w:val="1"/>
      <w:numFmt w:val="decimal"/>
      <w:lvlText w:val="%7."/>
      <w:lvlJc w:val="left"/>
      <w:pPr>
        <w:tabs>
          <w:tab w:val="num" w:pos="3726"/>
        </w:tabs>
        <w:ind w:left="3726" w:hanging="360"/>
      </w:pPr>
    </w:lvl>
    <w:lvl w:ilvl="7" w:tplc="04090019" w:tentative="1">
      <w:start w:val="1"/>
      <w:numFmt w:val="lowerLetter"/>
      <w:lvlText w:val="%8."/>
      <w:lvlJc w:val="left"/>
      <w:pPr>
        <w:tabs>
          <w:tab w:val="num" w:pos="4446"/>
        </w:tabs>
        <w:ind w:left="4446" w:hanging="360"/>
      </w:pPr>
    </w:lvl>
    <w:lvl w:ilvl="8" w:tplc="0409001B" w:tentative="1">
      <w:start w:val="1"/>
      <w:numFmt w:val="lowerRoman"/>
      <w:lvlText w:val="%9."/>
      <w:lvlJc w:val="right"/>
      <w:pPr>
        <w:tabs>
          <w:tab w:val="num" w:pos="5166"/>
        </w:tabs>
        <w:ind w:left="5166" w:hanging="180"/>
      </w:pPr>
    </w:lvl>
  </w:abstractNum>
  <w:abstractNum w:abstractNumId="36" w15:restartNumberingAfterBreak="0">
    <w:nsid w:val="77942E24"/>
    <w:multiLevelType w:val="hybridMultilevel"/>
    <w:tmpl w:val="CC00C902"/>
    <w:lvl w:ilvl="0" w:tplc="F54CFC2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F2D47"/>
    <w:multiLevelType w:val="hybridMultilevel"/>
    <w:tmpl w:val="A12CB034"/>
    <w:lvl w:ilvl="0" w:tplc="2A881EA8">
      <w:start w:val="1"/>
      <w:numFmt w:val="bullet"/>
      <w:lvlText w:val="-"/>
      <w:lvlJc w:val="left"/>
      <w:pPr>
        <w:tabs>
          <w:tab w:val="num" w:pos="360"/>
        </w:tabs>
        <w:ind w:left="36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15"/>
    <w:lvlOverride w:ilvl="0">
      <w:startOverride w:val="1"/>
    </w:lvlOverride>
    <w:lvlOverride w:ilvl="1">
      <w:startOverride w:val="3"/>
    </w:lvlOverride>
  </w:num>
  <w:num w:numId="4">
    <w:abstractNumId w:val="28"/>
  </w:num>
  <w:num w:numId="5">
    <w:abstractNumId w:val="20"/>
  </w:num>
  <w:num w:numId="6">
    <w:abstractNumId w:val="10"/>
  </w:num>
  <w:num w:numId="7">
    <w:abstractNumId w:val="16"/>
  </w:num>
  <w:num w:numId="8">
    <w:abstractNumId w:val="23"/>
  </w:num>
  <w:num w:numId="9">
    <w:abstractNumId w:val="25"/>
  </w:num>
  <w:num w:numId="10">
    <w:abstractNumId w:val="31"/>
  </w:num>
  <w:num w:numId="11">
    <w:abstractNumId w:val="19"/>
  </w:num>
  <w:num w:numId="12">
    <w:abstractNumId w:val="18"/>
  </w:num>
  <w:num w:numId="13">
    <w:abstractNumId w:val="34"/>
  </w:num>
  <w:num w:numId="14">
    <w:abstractNumId w:val="11"/>
  </w:num>
  <w:num w:numId="15">
    <w:abstractNumId w:val="32"/>
  </w:num>
  <w:num w:numId="16">
    <w:abstractNumId w:val="33"/>
  </w:num>
  <w:num w:numId="17">
    <w:abstractNumId w:val="27"/>
  </w:num>
  <w:num w:numId="18">
    <w:abstractNumId w:val="35"/>
  </w:num>
  <w:num w:numId="19">
    <w:abstractNumId w:val="24"/>
  </w:num>
  <w:num w:numId="20">
    <w:abstractNumId w:val="2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3"/>
  </w:num>
  <w:num w:numId="33">
    <w:abstractNumId w:val="29"/>
  </w:num>
  <w:num w:numId="34">
    <w:abstractNumId w:val="21"/>
  </w:num>
  <w:num w:numId="35">
    <w:abstractNumId w:val="30"/>
  </w:num>
  <w:num w:numId="36">
    <w:abstractNumId w:val="36"/>
  </w:num>
  <w:num w:numId="37">
    <w:abstractNumId w:val="37"/>
  </w:num>
  <w:num w:numId="38">
    <w:abstractNumId w:val="14"/>
  </w:num>
  <w:num w:numId="39">
    <w:abstractNumId w:val="12"/>
  </w:num>
  <w:num w:numId="40">
    <w:abstractNumId w:val="15"/>
  </w:num>
  <w:num w:numId="41">
    <w:abstractNumId w:val="15"/>
  </w:num>
  <w:num w:numId="42">
    <w:abstractNumId w:val="15"/>
  </w:num>
  <w:num w:numId="4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bQwMTYwMDU3NDVS0lEKTi0uzszPAykwNKgFAFOEzVU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z2z2vfxzf5f6etdv05r0ra2rafx500swz5&quot;&gt;My EndNote Library&lt;record-ids&gt;&lt;item&gt;41&lt;/item&gt;&lt;item&gt;130&lt;/item&gt;&lt;item&gt;148&lt;/item&gt;&lt;item&gt;151&lt;/item&gt;&lt;item&gt;160&lt;/item&gt;&lt;item&gt;161&lt;/item&gt;&lt;item&gt;163&lt;/item&gt;&lt;item&gt;186&lt;/item&gt;&lt;item&gt;187&lt;/item&gt;&lt;item&gt;193&lt;/item&gt;&lt;item&gt;194&lt;/item&gt;&lt;item&gt;327&lt;/item&gt;&lt;item&gt;369&lt;/item&gt;&lt;item&gt;435&lt;/item&gt;&lt;item&gt;655&lt;/item&gt;&lt;/record-ids&gt;&lt;/item&gt;&lt;/Libraries&gt;"/>
  </w:docVars>
  <w:rsids>
    <w:rsidRoot w:val="004C0DA8"/>
    <w:rsid w:val="00003525"/>
    <w:rsid w:val="00007A02"/>
    <w:rsid w:val="000158CE"/>
    <w:rsid w:val="00025C3D"/>
    <w:rsid w:val="00027CC1"/>
    <w:rsid w:val="00031F90"/>
    <w:rsid w:val="000406AF"/>
    <w:rsid w:val="00057131"/>
    <w:rsid w:val="0006519D"/>
    <w:rsid w:val="0007718C"/>
    <w:rsid w:val="00077C44"/>
    <w:rsid w:val="00083E1C"/>
    <w:rsid w:val="00085508"/>
    <w:rsid w:val="0008764C"/>
    <w:rsid w:val="00093EED"/>
    <w:rsid w:val="000A3E3E"/>
    <w:rsid w:val="000B2B43"/>
    <w:rsid w:val="000B3BD7"/>
    <w:rsid w:val="000B67D3"/>
    <w:rsid w:val="000B715D"/>
    <w:rsid w:val="000C24EA"/>
    <w:rsid w:val="000C2703"/>
    <w:rsid w:val="000C3C3F"/>
    <w:rsid w:val="000C778B"/>
    <w:rsid w:val="000D3E7E"/>
    <w:rsid w:val="000D540B"/>
    <w:rsid w:val="000E31DA"/>
    <w:rsid w:val="000E3819"/>
    <w:rsid w:val="000F49E6"/>
    <w:rsid w:val="000F60E1"/>
    <w:rsid w:val="00100CF0"/>
    <w:rsid w:val="00102D5C"/>
    <w:rsid w:val="00105D64"/>
    <w:rsid w:val="0010626E"/>
    <w:rsid w:val="001202B0"/>
    <w:rsid w:val="00121951"/>
    <w:rsid w:val="00121A3C"/>
    <w:rsid w:val="001328E2"/>
    <w:rsid w:val="00134F1A"/>
    <w:rsid w:val="001401EF"/>
    <w:rsid w:val="00141292"/>
    <w:rsid w:val="001435DF"/>
    <w:rsid w:val="00145675"/>
    <w:rsid w:val="00153370"/>
    <w:rsid w:val="00153E8C"/>
    <w:rsid w:val="00155063"/>
    <w:rsid w:val="00157B8D"/>
    <w:rsid w:val="001602C3"/>
    <w:rsid w:val="00160EB2"/>
    <w:rsid w:val="00164018"/>
    <w:rsid w:val="001678A0"/>
    <w:rsid w:val="00171611"/>
    <w:rsid w:val="00172A20"/>
    <w:rsid w:val="00174A18"/>
    <w:rsid w:val="0018040A"/>
    <w:rsid w:val="00184035"/>
    <w:rsid w:val="001859B0"/>
    <w:rsid w:val="001903ED"/>
    <w:rsid w:val="00193F67"/>
    <w:rsid w:val="001A0C06"/>
    <w:rsid w:val="001A3860"/>
    <w:rsid w:val="001A571D"/>
    <w:rsid w:val="001B2D79"/>
    <w:rsid w:val="001B6AA5"/>
    <w:rsid w:val="001C1810"/>
    <w:rsid w:val="001C67C0"/>
    <w:rsid w:val="001D27EB"/>
    <w:rsid w:val="001D556B"/>
    <w:rsid w:val="001D72D4"/>
    <w:rsid w:val="001F0B69"/>
    <w:rsid w:val="001F201A"/>
    <w:rsid w:val="001F4F14"/>
    <w:rsid w:val="001F5C7B"/>
    <w:rsid w:val="0020501F"/>
    <w:rsid w:val="002072FD"/>
    <w:rsid w:val="002079AA"/>
    <w:rsid w:val="00213A08"/>
    <w:rsid w:val="00221164"/>
    <w:rsid w:val="00221292"/>
    <w:rsid w:val="00224297"/>
    <w:rsid w:val="0023506F"/>
    <w:rsid w:val="002503C5"/>
    <w:rsid w:val="00251691"/>
    <w:rsid w:val="00252441"/>
    <w:rsid w:val="002536BB"/>
    <w:rsid w:val="00253FDF"/>
    <w:rsid w:val="00254CE0"/>
    <w:rsid w:val="002638A6"/>
    <w:rsid w:val="00270813"/>
    <w:rsid w:val="002767BE"/>
    <w:rsid w:val="00276A2F"/>
    <w:rsid w:val="002774BD"/>
    <w:rsid w:val="00277D0C"/>
    <w:rsid w:val="0028116A"/>
    <w:rsid w:val="00291DB1"/>
    <w:rsid w:val="00295024"/>
    <w:rsid w:val="002A2949"/>
    <w:rsid w:val="002A56A6"/>
    <w:rsid w:val="002B0905"/>
    <w:rsid w:val="002B1E8E"/>
    <w:rsid w:val="002B4999"/>
    <w:rsid w:val="002C22F2"/>
    <w:rsid w:val="002C7634"/>
    <w:rsid w:val="002C793B"/>
    <w:rsid w:val="002D065E"/>
    <w:rsid w:val="002E077A"/>
    <w:rsid w:val="002E0F91"/>
    <w:rsid w:val="002E3191"/>
    <w:rsid w:val="002E4130"/>
    <w:rsid w:val="002E50E8"/>
    <w:rsid w:val="002F22AB"/>
    <w:rsid w:val="002F277E"/>
    <w:rsid w:val="002F528D"/>
    <w:rsid w:val="002F6FB8"/>
    <w:rsid w:val="0030308F"/>
    <w:rsid w:val="00303258"/>
    <w:rsid w:val="00303716"/>
    <w:rsid w:val="0031332A"/>
    <w:rsid w:val="003219C2"/>
    <w:rsid w:val="003276E6"/>
    <w:rsid w:val="00327DD0"/>
    <w:rsid w:val="003363EE"/>
    <w:rsid w:val="003409ED"/>
    <w:rsid w:val="00344D8C"/>
    <w:rsid w:val="00345D5B"/>
    <w:rsid w:val="003477DF"/>
    <w:rsid w:val="00347CB1"/>
    <w:rsid w:val="00353845"/>
    <w:rsid w:val="00362637"/>
    <w:rsid w:val="00366404"/>
    <w:rsid w:val="00367F68"/>
    <w:rsid w:val="00370C5A"/>
    <w:rsid w:val="003715C9"/>
    <w:rsid w:val="00374A0D"/>
    <w:rsid w:val="00383A40"/>
    <w:rsid w:val="0039757D"/>
    <w:rsid w:val="00397AD6"/>
    <w:rsid w:val="00397CFC"/>
    <w:rsid w:val="00397E43"/>
    <w:rsid w:val="003A091A"/>
    <w:rsid w:val="003A1BBB"/>
    <w:rsid w:val="003A2054"/>
    <w:rsid w:val="003A3B0C"/>
    <w:rsid w:val="003A631F"/>
    <w:rsid w:val="003A739A"/>
    <w:rsid w:val="003B1FA7"/>
    <w:rsid w:val="003B5C46"/>
    <w:rsid w:val="003B7E19"/>
    <w:rsid w:val="003C1B55"/>
    <w:rsid w:val="003C2DB2"/>
    <w:rsid w:val="003C5E11"/>
    <w:rsid w:val="003C683D"/>
    <w:rsid w:val="003D0D95"/>
    <w:rsid w:val="003D264F"/>
    <w:rsid w:val="003D3DA9"/>
    <w:rsid w:val="003E153D"/>
    <w:rsid w:val="003E16D4"/>
    <w:rsid w:val="003E1C62"/>
    <w:rsid w:val="003E2640"/>
    <w:rsid w:val="003E5EDD"/>
    <w:rsid w:val="003F1E6D"/>
    <w:rsid w:val="003F3F0E"/>
    <w:rsid w:val="003F6569"/>
    <w:rsid w:val="003F6841"/>
    <w:rsid w:val="004036DA"/>
    <w:rsid w:val="00434730"/>
    <w:rsid w:val="00441D8F"/>
    <w:rsid w:val="0045027A"/>
    <w:rsid w:val="00454925"/>
    <w:rsid w:val="00456D70"/>
    <w:rsid w:val="004630DF"/>
    <w:rsid w:val="00480514"/>
    <w:rsid w:val="00486FA3"/>
    <w:rsid w:val="0048705B"/>
    <w:rsid w:val="00492938"/>
    <w:rsid w:val="004A0EB1"/>
    <w:rsid w:val="004B2425"/>
    <w:rsid w:val="004B7ACE"/>
    <w:rsid w:val="004C0DA8"/>
    <w:rsid w:val="004C64A4"/>
    <w:rsid w:val="004D3AEA"/>
    <w:rsid w:val="004D4EA0"/>
    <w:rsid w:val="004D518C"/>
    <w:rsid w:val="004D62C5"/>
    <w:rsid w:val="004D744F"/>
    <w:rsid w:val="004E2AFA"/>
    <w:rsid w:val="004F1E65"/>
    <w:rsid w:val="004F4439"/>
    <w:rsid w:val="004F543B"/>
    <w:rsid w:val="004F59BC"/>
    <w:rsid w:val="00501F9C"/>
    <w:rsid w:val="00504CD8"/>
    <w:rsid w:val="0050682D"/>
    <w:rsid w:val="00512D06"/>
    <w:rsid w:val="00513D19"/>
    <w:rsid w:val="005159D7"/>
    <w:rsid w:val="0051727E"/>
    <w:rsid w:val="00520AA9"/>
    <w:rsid w:val="00523C2E"/>
    <w:rsid w:val="005322DA"/>
    <w:rsid w:val="0053429B"/>
    <w:rsid w:val="005439DC"/>
    <w:rsid w:val="0054696F"/>
    <w:rsid w:val="00553551"/>
    <w:rsid w:val="00554E3E"/>
    <w:rsid w:val="00555B2E"/>
    <w:rsid w:val="0055795B"/>
    <w:rsid w:val="0056076E"/>
    <w:rsid w:val="00560D6B"/>
    <w:rsid w:val="00560D7E"/>
    <w:rsid w:val="005728FC"/>
    <w:rsid w:val="00576439"/>
    <w:rsid w:val="00576B25"/>
    <w:rsid w:val="00580C21"/>
    <w:rsid w:val="00580F30"/>
    <w:rsid w:val="00583C21"/>
    <w:rsid w:val="0058508A"/>
    <w:rsid w:val="005862BD"/>
    <w:rsid w:val="00592675"/>
    <w:rsid w:val="0059383F"/>
    <w:rsid w:val="0059601D"/>
    <w:rsid w:val="00596DBE"/>
    <w:rsid w:val="005A0337"/>
    <w:rsid w:val="005A302A"/>
    <w:rsid w:val="005B2630"/>
    <w:rsid w:val="005B585B"/>
    <w:rsid w:val="005B7027"/>
    <w:rsid w:val="005C0026"/>
    <w:rsid w:val="005C1E0A"/>
    <w:rsid w:val="005D14DF"/>
    <w:rsid w:val="005D1F36"/>
    <w:rsid w:val="005D2D86"/>
    <w:rsid w:val="005D6244"/>
    <w:rsid w:val="005E27E4"/>
    <w:rsid w:val="005E6208"/>
    <w:rsid w:val="005E6FFC"/>
    <w:rsid w:val="005F13CF"/>
    <w:rsid w:val="005F433E"/>
    <w:rsid w:val="005F5E2D"/>
    <w:rsid w:val="00610749"/>
    <w:rsid w:val="00613FA5"/>
    <w:rsid w:val="00616722"/>
    <w:rsid w:val="00622CB4"/>
    <w:rsid w:val="00625BB4"/>
    <w:rsid w:val="0062655C"/>
    <w:rsid w:val="0063074B"/>
    <w:rsid w:val="00632658"/>
    <w:rsid w:val="006365A7"/>
    <w:rsid w:val="006375D4"/>
    <w:rsid w:val="0064003A"/>
    <w:rsid w:val="00641613"/>
    <w:rsid w:val="00641CFD"/>
    <w:rsid w:val="00644723"/>
    <w:rsid w:val="00646708"/>
    <w:rsid w:val="00650C0C"/>
    <w:rsid w:val="006617A0"/>
    <w:rsid w:val="00661ADA"/>
    <w:rsid w:val="00666512"/>
    <w:rsid w:val="00673AC9"/>
    <w:rsid w:val="00675B97"/>
    <w:rsid w:val="00677621"/>
    <w:rsid w:val="00681E8A"/>
    <w:rsid w:val="00683AAD"/>
    <w:rsid w:val="00684C1C"/>
    <w:rsid w:val="00686999"/>
    <w:rsid w:val="00693819"/>
    <w:rsid w:val="0069404A"/>
    <w:rsid w:val="00694573"/>
    <w:rsid w:val="006945F0"/>
    <w:rsid w:val="006A3BDF"/>
    <w:rsid w:val="006A7017"/>
    <w:rsid w:val="006B0ED8"/>
    <w:rsid w:val="006B6EFD"/>
    <w:rsid w:val="006B77B4"/>
    <w:rsid w:val="006D0450"/>
    <w:rsid w:val="006D1236"/>
    <w:rsid w:val="006D315F"/>
    <w:rsid w:val="006D7725"/>
    <w:rsid w:val="006E2BD4"/>
    <w:rsid w:val="006E33C6"/>
    <w:rsid w:val="006F1E9F"/>
    <w:rsid w:val="006F6199"/>
    <w:rsid w:val="006F673C"/>
    <w:rsid w:val="006F75A0"/>
    <w:rsid w:val="006F780B"/>
    <w:rsid w:val="00701281"/>
    <w:rsid w:val="007013E8"/>
    <w:rsid w:val="00703090"/>
    <w:rsid w:val="007059AC"/>
    <w:rsid w:val="007104EA"/>
    <w:rsid w:val="00715D16"/>
    <w:rsid w:val="00723A39"/>
    <w:rsid w:val="00724E46"/>
    <w:rsid w:val="00726243"/>
    <w:rsid w:val="007324D9"/>
    <w:rsid w:val="00733E12"/>
    <w:rsid w:val="007376A6"/>
    <w:rsid w:val="00741727"/>
    <w:rsid w:val="00741AC3"/>
    <w:rsid w:val="00742D02"/>
    <w:rsid w:val="00742EEF"/>
    <w:rsid w:val="00743288"/>
    <w:rsid w:val="00757C5F"/>
    <w:rsid w:val="00765B81"/>
    <w:rsid w:val="00772D5C"/>
    <w:rsid w:val="00781EDC"/>
    <w:rsid w:val="00783845"/>
    <w:rsid w:val="00783AD9"/>
    <w:rsid w:val="00790A1A"/>
    <w:rsid w:val="0079480F"/>
    <w:rsid w:val="007A2B98"/>
    <w:rsid w:val="007A52F0"/>
    <w:rsid w:val="007B1272"/>
    <w:rsid w:val="007B2160"/>
    <w:rsid w:val="007B6CCC"/>
    <w:rsid w:val="007C3618"/>
    <w:rsid w:val="007C4273"/>
    <w:rsid w:val="007C4724"/>
    <w:rsid w:val="007C4CF8"/>
    <w:rsid w:val="007D6A1F"/>
    <w:rsid w:val="007D7B25"/>
    <w:rsid w:val="007E0004"/>
    <w:rsid w:val="007E32DA"/>
    <w:rsid w:val="007F259A"/>
    <w:rsid w:val="007F543D"/>
    <w:rsid w:val="00804B21"/>
    <w:rsid w:val="008142FD"/>
    <w:rsid w:val="00814C5A"/>
    <w:rsid w:val="00821034"/>
    <w:rsid w:val="00826619"/>
    <w:rsid w:val="008357AD"/>
    <w:rsid w:val="008371E7"/>
    <w:rsid w:val="008436D0"/>
    <w:rsid w:val="008437EF"/>
    <w:rsid w:val="0084386B"/>
    <w:rsid w:val="00847083"/>
    <w:rsid w:val="00852BEC"/>
    <w:rsid w:val="00853B25"/>
    <w:rsid w:val="00853B6F"/>
    <w:rsid w:val="00855CAE"/>
    <w:rsid w:val="00857DF1"/>
    <w:rsid w:val="00860F67"/>
    <w:rsid w:val="00861873"/>
    <w:rsid w:val="00863FC1"/>
    <w:rsid w:val="00866F7E"/>
    <w:rsid w:val="00867A47"/>
    <w:rsid w:val="00867ABF"/>
    <w:rsid w:val="008716DD"/>
    <w:rsid w:val="00873DC1"/>
    <w:rsid w:val="00874536"/>
    <w:rsid w:val="0088015B"/>
    <w:rsid w:val="00882553"/>
    <w:rsid w:val="008911CF"/>
    <w:rsid w:val="008914A9"/>
    <w:rsid w:val="00893684"/>
    <w:rsid w:val="008A58E6"/>
    <w:rsid w:val="008B3CF6"/>
    <w:rsid w:val="008B4C76"/>
    <w:rsid w:val="008C1782"/>
    <w:rsid w:val="008C1C3A"/>
    <w:rsid w:val="008C4513"/>
    <w:rsid w:val="008C4A43"/>
    <w:rsid w:val="008C7068"/>
    <w:rsid w:val="008D333D"/>
    <w:rsid w:val="008D4252"/>
    <w:rsid w:val="008D6485"/>
    <w:rsid w:val="008D6BE5"/>
    <w:rsid w:val="008E0CCB"/>
    <w:rsid w:val="008E281F"/>
    <w:rsid w:val="008E4587"/>
    <w:rsid w:val="008F45B2"/>
    <w:rsid w:val="008F5BBD"/>
    <w:rsid w:val="009014C4"/>
    <w:rsid w:val="00907947"/>
    <w:rsid w:val="0091038F"/>
    <w:rsid w:val="00912093"/>
    <w:rsid w:val="009138C5"/>
    <w:rsid w:val="00914116"/>
    <w:rsid w:val="00925C3F"/>
    <w:rsid w:val="00927FD2"/>
    <w:rsid w:val="00933D0C"/>
    <w:rsid w:val="00940E8E"/>
    <w:rsid w:val="009527C8"/>
    <w:rsid w:val="0095487D"/>
    <w:rsid w:val="00956711"/>
    <w:rsid w:val="00957EFB"/>
    <w:rsid w:val="00961C4C"/>
    <w:rsid w:val="00961CB4"/>
    <w:rsid w:val="00962BD0"/>
    <w:rsid w:val="00964FAB"/>
    <w:rsid w:val="00966ADF"/>
    <w:rsid w:val="00966D2C"/>
    <w:rsid w:val="009709A4"/>
    <w:rsid w:val="00981AF5"/>
    <w:rsid w:val="009832B4"/>
    <w:rsid w:val="00986723"/>
    <w:rsid w:val="00987C73"/>
    <w:rsid w:val="00990C99"/>
    <w:rsid w:val="00993152"/>
    <w:rsid w:val="009A1DEA"/>
    <w:rsid w:val="009A1EA9"/>
    <w:rsid w:val="009A3566"/>
    <w:rsid w:val="009B03C2"/>
    <w:rsid w:val="009B61F2"/>
    <w:rsid w:val="009B7067"/>
    <w:rsid w:val="009C0D30"/>
    <w:rsid w:val="009C0D5B"/>
    <w:rsid w:val="009C2709"/>
    <w:rsid w:val="009C6721"/>
    <w:rsid w:val="009D4683"/>
    <w:rsid w:val="009D4DFD"/>
    <w:rsid w:val="009E28E5"/>
    <w:rsid w:val="009F0CE0"/>
    <w:rsid w:val="009F1026"/>
    <w:rsid w:val="009F4524"/>
    <w:rsid w:val="009F5D59"/>
    <w:rsid w:val="00A000AE"/>
    <w:rsid w:val="00A05237"/>
    <w:rsid w:val="00A166EB"/>
    <w:rsid w:val="00A16B14"/>
    <w:rsid w:val="00A173D9"/>
    <w:rsid w:val="00A177AC"/>
    <w:rsid w:val="00A21B49"/>
    <w:rsid w:val="00A25288"/>
    <w:rsid w:val="00A27556"/>
    <w:rsid w:val="00A27635"/>
    <w:rsid w:val="00A34AD5"/>
    <w:rsid w:val="00A51540"/>
    <w:rsid w:val="00A625FE"/>
    <w:rsid w:val="00A64338"/>
    <w:rsid w:val="00A65136"/>
    <w:rsid w:val="00A65A61"/>
    <w:rsid w:val="00A7077B"/>
    <w:rsid w:val="00A801ED"/>
    <w:rsid w:val="00A8162E"/>
    <w:rsid w:val="00A81E5F"/>
    <w:rsid w:val="00A873EA"/>
    <w:rsid w:val="00A930BD"/>
    <w:rsid w:val="00A962C4"/>
    <w:rsid w:val="00A96D33"/>
    <w:rsid w:val="00AA0EE9"/>
    <w:rsid w:val="00AA285D"/>
    <w:rsid w:val="00AA327A"/>
    <w:rsid w:val="00AA4984"/>
    <w:rsid w:val="00AB099E"/>
    <w:rsid w:val="00AC0340"/>
    <w:rsid w:val="00AC08F4"/>
    <w:rsid w:val="00AC55B2"/>
    <w:rsid w:val="00AD06FD"/>
    <w:rsid w:val="00AD0F0E"/>
    <w:rsid w:val="00AD25A9"/>
    <w:rsid w:val="00AD5E28"/>
    <w:rsid w:val="00AD639F"/>
    <w:rsid w:val="00AE7909"/>
    <w:rsid w:val="00AF3D2A"/>
    <w:rsid w:val="00AF5A78"/>
    <w:rsid w:val="00B04003"/>
    <w:rsid w:val="00B0419D"/>
    <w:rsid w:val="00B1738D"/>
    <w:rsid w:val="00B21887"/>
    <w:rsid w:val="00B27618"/>
    <w:rsid w:val="00B27DC0"/>
    <w:rsid w:val="00B327F8"/>
    <w:rsid w:val="00B35CF5"/>
    <w:rsid w:val="00B46028"/>
    <w:rsid w:val="00B50770"/>
    <w:rsid w:val="00B54CA9"/>
    <w:rsid w:val="00B606E7"/>
    <w:rsid w:val="00B64BC5"/>
    <w:rsid w:val="00B678DB"/>
    <w:rsid w:val="00B70BAE"/>
    <w:rsid w:val="00B7227D"/>
    <w:rsid w:val="00B7590C"/>
    <w:rsid w:val="00B8010C"/>
    <w:rsid w:val="00B816BA"/>
    <w:rsid w:val="00B82DFD"/>
    <w:rsid w:val="00B8648C"/>
    <w:rsid w:val="00B933D6"/>
    <w:rsid w:val="00BA1082"/>
    <w:rsid w:val="00BB4190"/>
    <w:rsid w:val="00BB7276"/>
    <w:rsid w:val="00BC0D89"/>
    <w:rsid w:val="00BC54C9"/>
    <w:rsid w:val="00BC6A62"/>
    <w:rsid w:val="00BC6D12"/>
    <w:rsid w:val="00BD537F"/>
    <w:rsid w:val="00BE044E"/>
    <w:rsid w:val="00BE0AC8"/>
    <w:rsid w:val="00BE25F6"/>
    <w:rsid w:val="00BE34A2"/>
    <w:rsid w:val="00BE6645"/>
    <w:rsid w:val="00BF769D"/>
    <w:rsid w:val="00C0279D"/>
    <w:rsid w:val="00C05D99"/>
    <w:rsid w:val="00C1075C"/>
    <w:rsid w:val="00C11EE6"/>
    <w:rsid w:val="00C1585C"/>
    <w:rsid w:val="00C16E48"/>
    <w:rsid w:val="00C33CB6"/>
    <w:rsid w:val="00C350A0"/>
    <w:rsid w:val="00C3548B"/>
    <w:rsid w:val="00C36330"/>
    <w:rsid w:val="00C4375A"/>
    <w:rsid w:val="00C53FEF"/>
    <w:rsid w:val="00C54651"/>
    <w:rsid w:val="00C551C5"/>
    <w:rsid w:val="00C6361C"/>
    <w:rsid w:val="00C858F6"/>
    <w:rsid w:val="00C866E5"/>
    <w:rsid w:val="00C8782F"/>
    <w:rsid w:val="00C87DAE"/>
    <w:rsid w:val="00C91362"/>
    <w:rsid w:val="00C92882"/>
    <w:rsid w:val="00C929BD"/>
    <w:rsid w:val="00C93073"/>
    <w:rsid w:val="00C97570"/>
    <w:rsid w:val="00C97FE8"/>
    <w:rsid w:val="00CA0F9A"/>
    <w:rsid w:val="00CA3C41"/>
    <w:rsid w:val="00CA481D"/>
    <w:rsid w:val="00CA7E5E"/>
    <w:rsid w:val="00CB0BAB"/>
    <w:rsid w:val="00CB0DF5"/>
    <w:rsid w:val="00CB334C"/>
    <w:rsid w:val="00CC4191"/>
    <w:rsid w:val="00CC441A"/>
    <w:rsid w:val="00CC57CA"/>
    <w:rsid w:val="00CC6533"/>
    <w:rsid w:val="00CC7BF6"/>
    <w:rsid w:val="00CE7A54"/>
    <w:rsid w:val="00CF38A2"/>
    <w:rsid w:val="00CF3F58"/>
    <w:rsid w:val="00CF63DF"/>
    <w:rsid w:val="00CF6D44"/>
    <w:rsid w:val="00D042B0"/>
    <w:rsid w:val="00D13F64"/>
    <w:rsid w:val="00D14783"/>
    <w:rsid w:val="00D16F2B"/>
    <w:rsid w:val="00D22B57"/>
    <w:rsid w:val="00D23874"/>
    <w:rsid w:val="00D302BF"/>
    <w:rsid w:val="00D32370"/>
    <w:rsid w:val="00D3673E"/>
    <w:rsid w:val="00D37871"/>
    <w:rsid w:val="00D52BFF"/>
    <w:rsid w:val="00D64B3A"/>
    <w:rsid w:val="00D65CAA"/>
    <w:rsid w:val="00D66FA4"/>
    <w:rsid w:val="00D71A07"/>
    <w:rsid w:val="00D80AC0"/>
    <w:rsid w:val="00D82D22"/>
    <w:rsid w:val="00D82D54"/>
    <w:rsid w:val="00D8318B"/>
    <w:rsid w:val="00D90EA5"/>
    <w:rsid w:val="00D915EC"/>
    <w:rsid w:val="00D91611"/>
    <w:rsid w:val="00D93C6E"/>
    <w:rsid w:val="00DA6C22"/>
    <w:rsid w:val="00DB0BDE"/>
    <w:rsid w:val="00DB3626"/>
    <w:rsid w:val="00DB7BE3"/>
    <w:rsid w:val="00DC3D9C"/>
    <w:rsid w:val="00DD0FE9"/>
    <w:rsid w:val="00DE52BA"/>
    <w:rsid w:val="00DF7CC7"/>
    <w:rsid w:val="00E003DF"/>
    <w:rsid w:val="00E0372E"/>
    <w:rsid w:val="00E038D8"/>
    <w:rsid w:val="00E049C4"/>
    <w:rsid w:val="00E04DCC"/>
    <w:rsid w:val="00E12BAE"/>
    <w:rsid w:val="00E1543A"/>
    <w:rsid w:val="00E159AB"/>
    <w:rsid w:val="00E1611C"/>
    <w:rsid w:val="00E209BF"/>
    <w:rsid w:val="00E225A9"/>
    <w:rsid w:val="00E278CB"/>
    <w:rsid w:val="00E3148F"/>
    <w:rsid w:val="00E32D41"/>
    <w:rsid w:val="00E332B3"/>
    <w:rsid w:val="00E357BB"/>
    <w:rsid w:val="00E40839"/>
    <w:rsid w:val="00E422CF"/>
    <w:rsid w:val="00E42CC7"/>
    <w:rsid w:val="00E466FF"/>
    <w:rsid w:val="00E46DE3"/>
    <w:rsid w:val="00E479CE"/>
    <w:rsid w:val="00E5008E"/>
    <w:rsid w:val="00E53026"/>
    <w:rsid w:val="00E55DD7"/>
    <w:rsid w:val="00E601DF"/>
    <w:rsid w:val="00E712F2"/>
    <w:rsid w:val="00E7138D"/>
    <w:rsid w:val="00E718F1"/>
    <w:rsid w:val="00E721D2"/>
    <w:rsid w:val="00E76F48"/>
    <w:rsid w:val="00E77B20"/>
    <w:rsid w:val="00E819F4"/>
    <w:rsid w:val="00E93304"/>
    <w:rsid w:val="00E936CF"/>
    <w:rsid w:val="00E96856"/>
    <w:rsid w:val="00E96915"/>
    <w:rsid w:val="00E96F1B"/>
    <w:rsid w:val="00EB2D34"/>
    <w:rsid w:val="00EB7F7C"/>
    <w:rsid w:val="00EC341D"/>
    <w:rsid w:val="00ED0B15"/>
    <w:rsid w:val="00ED1696"/>
    <w:rsid w:val="00ED463D"/>
    <w:rsid w:val="00ED64C8"/>
    <w:rsid w:val="00EE1E2A"/>
    <w:rsid w:val="00EE57D0"/>
    <w:rsid w:val="00EE7CB3"/>
    <w:rsid w:val="00F003B8"/>
    <w:rsid w:val="00F04D22"/>
    <w:rsid w:val="00F06A6E"/>
    <w:rsid w:val="00F07C73"/>
    <w:rsid w:val="00F125DC"/>
    <w:rsid w:val="00F17EB5"/>
    <w:rsid w:val="00F25605"/>
    <w:rsid w:val="00F26401"/>
    <w:rsid w:val="00F334E2"/>
    <w:rsid w:val="00F34579"/>
    <w:rsid w:val="00F34C9D"/>
    <w:rsid w:val="00F36A6D"/>
    <w:rsid w:val="00F373EB"/>
    <w:rsid w:val="00F405BA"/>
    <w:rsid w:val="00F42B50"/>
    <w:rsid w:val="00F5306D"/>
    <w:rsid w:val="00F57024"/>
    <w:rsid w:val="00F579A2"/>
    <w:rsid w:val="00F66570"/>
    <w:rsid w:val="00F6659C"/>
    <w:rsid w:val="00F66A44"/>
    <w:rsid w:val="00F7396E"/>
    <w:rsid w:val="00F75440"/>
    <w:rsid w:val="00F8379E"/>
    <w:rsid w:val="00F86F1F"/>
    <w:rsid w:val="00F87061"/>
    <w:rsid w:val="00F87904"/>
    <w:rsid w:val="00F924DF"/>
    <w:rsid w:val="00F946AD"/>
    <w:rsid w:val="00FA1983"/>
    <w:rsid w:val="00FA379D"/>
    <w:rsid w:val="00FB3DE3"/>
    <w:rsid w:val="00FB4537"/>
    <w:rsid w:val="00FC2B8F"/>
    <w:rsid w:val="00FC2BFB"/>
    <w:rsid w:val="00FC5BA6"/>
    <w:rsid w:val="00FD2A14"/>
    <w:rsid w:val="00FD4FD8"/>
    <w:rsid w:val="00FD64A3"/>
    <w:rsid w:val="00FE0ECE"/>
    <w:rsid w:val="00FF07A3"/>
    <w:rsid w:val="00FF10CB"/>
    <w:rsid w:val="00FF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45A1CF7"/>
  <w15:chartTrackingRefBased/>
  <w15:docId w15:val="{D72703BB-5788-442C-BBE9-A9913908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A8"/>
    <w:rPr>
      <w:rFonts w:ascii="Times New Roman" w:hAnsi="Times New Roman"/>
      <w:sz w:val="24"/>
    </w:rPr>
  </w:style>
  <w:style w:type="paragraph" w:styleId="Heading1">
    <w:name w:val="heading 1"/>
    <w:basedOn w:val="Normal"/>
    <w:next w:val="BodyText"/>
    <w:link w:val="Heading1Char"/>
    <w:uiPriority w:val="9"/>
    <w:qFormat/>
    <w:rsid w:val="004C0DA8"/>
    <w:pPr>
      <w:keepNext/>
      <w:pageBreakBefore/>
      <w:numPr>
        <w:numId w:val="2"/>
      </w:numPr>
      <w:tabs>
        <w:tab w:val="num" w:pos="432"/>
      </w:tabs>
      <w:spacing w:before="240" w:after="60"/>
      <w:ind w:left="432"/>
      <w:outlineLvl w:val="0"/>
    </w:pPr>
    <w:rPr>
      <w:rFonts w:ascii="Arial" w:hAnsi="Arial"/>
      <w:b/>
      <w:caps/>
      <w:kern w:val="28"/>
    </w:rPr>
  </w:style>
  <w:style w:type="paragraph" w:styleId="Heading2">
    <w:name w:val="heading 2"/>
    <w:basedOn w:val="Normal"/>
    <w:next w:val="BodyText"/>
    <w:link w:val="Heading2Char"/>
    <w:uiPriority w:val="9"/>
    <w:qFormat/>
    <w:rsid w:val="004C0DA8"/>
    <w:pPr>
      <w:keepNext/>
      <w:numPr>
        <w:ilvl w:val="1"/>
        <w:numId w:val="2"/>
      </w:numPr>
      <w:tabs>
        <w:tab w:val="left" w:pos="648"/>
      </w:tabs>
      <w:spacing w:before="240" w:after="60"/>
      <w:outlineLvl w:val="1"/>
    </w:pPr>
    <w:rPr>
      <w:rFonts w:ascii="Arial" w:hAnsi="Arial"/>
      <w:b/>
    </w:rPr>
  </w:style>
  <w:style w:type="paragraph" w:styleId="Heading3">
    <w:name w:val="heading 3"/>
    <w:basedOn w:val="Normal"/>
    <w:next w:val="BodyText"/>
    <w:link w:val="Heading3Char"/>
    <w:uiPriority w:val="9"/>
    <w:qFormat/>
    <w:rsid w:val="004C0DA8"/>
    <w:pPr>
      <w:keepNext/>
      <w:numPr>
        <w:ilvl w:val="2"/>
        <w:numId w:val="2"/>
      </w:numPr>
      <w:tabs>
        <w:tab w:val="left" w:pos="864"/>
      </w:tabs>
      <w:spacing w:before="240" w:after="60"/>
      <w:outlineLvl w:val="2"/>
    </w:pPr>
    <w:rPr>
      <w:rFonts w:ascii="Arial" w:hAnsi="Arial"/>
      <w:b/>
      <w:szCs w:val="24"/>
    </w:rPr>
  </w:style>
  <w:style w:type="paragraph" w:styleId="Heading4">
    <w:name w:val="heading 4"/>
    <w:basedOn w:val="Normal"/>
    <w:next w:val="BodyText"/>
    <w:link w:val="Heading4Char"/>
    <w:uiPriority w:val="9"/>
    <w:qFormat/>
    <w:rsid w:val="004C0DA8"/>
    <w:pPr>
      <w:keepNext/>
      <w:numPr>
        <w:ilvl w:val="3"/>
        <w:numId w:val="2"/>
      </w:numPr>
      <w:tabs>
        <w:tab w:val="left" w:pos="1080"/>
      </w:tabs>
      <w:spacing w:before="240" w:after="60"/>
      <w:ind w:left="1080" w:hanging="1080"/>
      <w:outlineLvl w:val="3"/>
    </w:pPr>
    <w:rPr>
      <w:rFonts w:ascii="Arial" w:hAnsi="Arial"/>
      <w:b/>
      <w:szCs w:val="24"/>
    </w:rPr>
  </w:style>
  <w:style w:type="paragraph" w:styleId="Heading5">
    <w:name w:val="heading 5"/>
    <w:basedOn w:val="Normal"/>
    <w:next w:val="BodyText"/>
    <w:link w:val="Heading5Char"/>
    <w:uiPriority w:val="9"/>
    <w:qFormat/>
    <w:rsid w:val="004C0DA8"/>
    <w:pPr>
      <w:keepNext/>
      <w:numPr>
        <w:ilvl w:val="4"/>
        <w:numId w:val="2"/>
      </w:numPr>
      <w:tabs>
        <w:tab w:val="left" w:pos="1296"/>
      </w:tabs>
      <w:spacing w:before="240" w:after="60"/>
      <w:ind w:left="1296" w:hanging="1296"/>
      <w:outlineLvl w:val="4"/>
    </w:pPr>
    <w:rPr>
      <w:rFonts w:ascii="Arial" w:hAnsi="Arial"/>
      <w:b/>
    </w:rPr>
  </w:style>
  <w:style w:type="paragraph" w:styleId="Heading6">
    <w:name w:val="heading 6"/>
    <w:basedOn w:val="Normal"/>
    <w:next w:val="BodyText"/>
    <w:link w:val="Heading6Char"/>
    <w:uiPriority w:val="9"/>
    <w:qFormat/>
    <w:rsid w:val="004C0DA8"/>
    <w:pPr>
      <w:numPr>
        <w:ilvl w:val="5"/>
        <w:numId w:val="2"/>
      </w:numPr>
      <w:tabs>
        <w:tab w:val="left" w:pos="1440"/>
      </w:tabs>
      <w:spacing w:before="240" w:after="60"/>
      <w:ind w:left="1440" w:hanging="1440"/>
      <w:outlineLvl w:val="5"/>
    </w:pPr>
    <w:rPr>
      <w:rFonts w:ascii="Arial" w:hAnsi="Arial"/>
      <w:b/>
    </w:rPr>
  </w:style>
  <w:style w:type="paragraph" w:styleId="Heading7">
    <w:name w:val="heading 7"/>
    <w:basedOn w:val="Normal"/>
    <w:next w:val="BodyText"/>
    <w:link w:val="Heading7Char"/>
    <w:uiPriority w:val="9"/>
    <w:qFormat/>
    <w:rsid w:val="004C0DA8"/>
    <w:pPr>
      <w:numPr>
        <w:ilvl w:val="6"/>
        <w:numId w:val="2"/>
      </w:numPr>
      <w:tabs>
        <w:tab w:val="left" w:pos="1728"/>
      </w:tabs>
      <w:spacing w:before="240" w:after="60"/>
      <w:outlineLvl w:val="6"/>
    </w:pPr>
    <w:rPr>
      <w:rFonts w:ascii="Arial" w:hAnsi="Arial"/>
      <w:b/>
    </w:rPr>
  </w:style>
  <w:style w:type="paragraph" w:styleId="Heading8">
    <w:name w:val="heading 8"/>
    <w:basedOn w:val="Normal"/>
    <w:next w:val="BodyText"/>
    <w:link w:val="Heading8Char"/>
    <w:uiPriority w:val="9"/>
    <w:qFormat/>
    <w:rsid w:val="004C0DA8"/>
    <w:pPr>
      <w:numPr>
        <w:ilvl w:val="7"/>
        <w:numId w:val="2"/>
      </w:numPr>
      <w:tabs>
        <w:tab w:val="left" w:pos="1944"/>
      </w:tabs>
      <w:spacing w:before="240" w:after="60"/>
      <w:outlineLvl w:val="7"/>
    </w:pPr>
    <w:rPr>
      <w:rFonts w:ascii="Arial" w:hAnsi="Arial"/>
      <w:b/>
    </w:rPr>
  </w:style>
  <w:style w:type="paragraph" w:styleId="Heading9">
    <w:name w:val="heading 9"/>
    <w:basedOn w:val="Normal"/>
    <w:next w:val="BodyText"/>
    <w:link w:val="Heading9Char"/>
    <w:uiPriority w:val="9"/>
    <w:qFormat/>
    <w:rsid w:val="004C0DA8"/>
    <w:pPr>
      <w:numPr>
        <w:ilvl w:val="8"/>
        <w:numId w:val="2"/>
      </w:numPr>
      <w:tabs>
        <w:tab w:val="left" w:pos="2160"/>
      </w:tabs>
      <w:spacing w:before="240" w:after="6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C0DA8"/>
    <w:rPr>
      <w:rFonts w:ascii="Arial" w:eastAsia="MS Mincho" w:hAnsi="Arial"/>
      <w:b/>
      <w:caps/>
      <w:kern w:val="28"/>
      <w:sz w:val="24"/>
      <w:lang w:val="en-US" w:eastAsia="en-US" w:bidi="ar-SA"/>
    </w:rPr>
  </w:style>
  <w:style w:type="character" w:customStyle="1" w:styleId="Heading2Char">
    <w:name w:val="Heading 2 Char"/>
    <w:link w:val="Heading2"/>
    <w:uiPriority w:val="9"/>
    <w:locked/>
    <w:rsid w:val="004C0DA8"/>
    <w:rPr>
      <w:rFonts w:ascii="Arial" w:eastAsia="MS Mincho" w:hAnsi="Arial"/>
      <w:b/>
      <w:sz w:val="24"/>
      <w:lang w:val="en-US" w:eastAsia="en-US" w:bidi="ar-SA"/>
    </w:rPr>
  </w:style>
  <w:style w:type="character" w:customStyle="1" w:styleId="Heading3Char">
    <w:name w:val="Heading 3 Char"/>
    <w:link w:val="Heading3"/>
    <w:uiPriority w:val="9"/>
    <w:locked/>
    <w:rsid w:val="004C0DA8"/>
    <w:rPr>
      <w:rFonts w:ascii="Arial" w:eastAsia="MS Mincho" w:hAnsi="Arial"/>
      <w:b/>
      <w:sz w:val="24"/>
      <w:szCs w:val="24"/>
      <w:lang w:val="en-US" w:eastAsia="en-US" w:bidi="ar-SA"/>
    </w:rPr>
  </w:style>
  <w:style w:type="character" w:customStyle="1" w:styleId="Heading4Char">
    <w:name w:val="Heading 4 Char"/>
    <w:link w:val="Heading4"/>
    <w:uiPriority w:val="9"/>
    <w:locked/>
    <w:rsid w:val="004C0DA8"/>
    <w:rPr>
      <w:rFonts w:ascii="Arial" w:eastAsia="MS Mincho" w:hAnsi="Arial"/>
      <w:b/>
      <w:sz w:val="24"/>
      <w:szCs w:val="24"/>
      <w:lang w:val="en-US" w:eastAsia="en-US" w:bidi="ar-SA"/>
    </w:rPr>
  </w:style>
  <w:style w:type="character" w:customStyle="1" w:styleId="Heading5Char">
    <w:name w:val="Heading 5 Char"/>
    <w:link w:val="Heading5"/>
    <w:uiPriority w:val="9"/>
    <w:locked/>
    <w:rsid w:val="004C0DA8"/>
    <w:rPr>
      <w:rFonts w:ascii="Arial" w:eastAsia="MS Mincho" w:hAnsi="Arial"/>
      <w:b/>
      <w:sz w:val="24"/>
      <w:lang w:val="en-US" w:eastAsia="en-US" w:bidi="ar-SA"/>
    </w:rPr>
  </w:style>
  <w:style w:type="character" w:customStyle="1" w:styleId="Heading6Char">
    <w:name w:val="Heading 6 Char"/>
    <w:link w:val="Heading6"/>
    <w:uiPriority w:val="9"/>
    <w:locked/>
    <w:rsid w:val="004C0DA8"/>
    <w:rPr>
      <w:rFonts w:ascii="Arial" w:eastAsia="MS Mincho" w:hAnsi="Arial"/>
      <w:b/>
      <w:sz w:val="24"/>
      <w:lang w:val="en-US" w:eastAsia="en-US" w:bidi="ar-SA"/>
    </w:rPr>
  </w:style>
  <w:style w:type="character" w:customStyle="1" w:styleId="Heading7Char">
    <w:name w:val="Heading 7 Char"/>
    <w:link w:val="Heading7"/>
    <w:uiPriority w:val="9"/>
    <w:locked/>
    <w:rsid w:val="004C0DA8"/>
    <w:rPr>
      <w:rFonts w:ascii="Arial" w:eastAsia="MS Mincho" w:hAnsi="Arial"/>
      <w:b/>
      <w:sz w:val="24"/>
      <w:lang w:val="en-US" w:eastAsia="en-US" w:bidi="ar-SA"/>
    </w:rPr>
  </w:style>
  <w:style w:type="character" w:customStyle="1" w:styleId="Heading8Char">
    <w:name w:val="Heading 8 Char"/>
    <w:link w:val="Heading8"/>
    <w:uiPriority w:val="9"/>
    <w:locked/>
    <w:rsid w:val="004C0DA8"/>
    <w:rPr>
      <w:rFonts w:ascii="Arial" w:eastAsia="MS Mincho" w:hAnsi="Arial"/>
      <w:b/>
      <w:sz w:val="24"/>
      <w:lang w:val="en-US" w:eastAsia="en-US" w:bidi="ar-SA"/>
    </w:rPr>
  </w:style>
  <w:style w:type="character" w:customStyle="1" w:styleId="Heading9Char">
    <w:name w:val="Heading 9 Char"/>
    <w:link w:val="Heading9"/>
    <w:uiPriority w:val="9"/>
    <w:locked/>
    <w:rsid w:val="004C0DA8"/>
    <w:rPr>
      <w:rFonts w:ascii="Arial" w:eastAsia="MS Mincho" w:hAnsi="Arial"/>
      <w:b/>
      <w:sz w:val="24"/>
      <w:lang w:val="en-US" w:eastAsia="en-US" w:bidi="ar-SA"/>
    </w:rPr>
  </w:style>
  <w:style w:type="paragraph" w:styleId="BalloonText">
    <w:name w:val="Balloon Text"/>
    <w:basedOn w:val="Normal"/>
    <w:link w:val="BalloonTextChar"/>
    <w:uiPriority w:val="99"/>
    <w:semiHidden/>
    <w:rsid w:val="004C0DA8"/>
    <w:rPr>
      <w:rFonts w:ascii="Tahoma" w:hAnsi="Tahoma" w:cs="Tahoma"/>
      <w:sz w:val="16"/>
      <w:szCs w:val="16"/>
    </w:rPr>
  </w:style>
  <w:style w:type="character" w:customStyle="1" w:styleId="BalloonTextChar">
    <w:name w:val="Balloon Text Char"/>
    <w:link w:val="BalloonText"/>
    <w:uiPriority w:val="99"/>
    <w:semiHidden/>
    <w:locked/>
    <w:rsid w:val="004C0DA8"/>
    <w:rPr>
      <w:rFonts w:ascii="Tahoma" w:hAnsi="Tahoma" w:cs="Tahoma"/>
      <w:sz w:val="16"/>
      <w:szCs w:val="16"/>
    </w:rPr>
  </w:style>
  <w:style w:type="paragraph" w:styleId="BodyText">
    <w:name w:val="Body Text"/>
    <w:basedOn w:val="Normal"/>
    <w:link w:val="BodyTextChar"/>
    <w:uiPriority w:val="99"/>
    <w:rsid w:val="004C0DA8"/>
    <w:pPr>
      <w:spacing w:after="160" w:line="320" w:lineRule="exact"/>
    </w:pPr>
  </w:style>
  <w:style w:type="character" w:customStyle="1" w:styleId="BodyTextChar">
    <w:name w:val="Body Text Char"/>
    <w:link w:val="BodyText"/>
    <w:uiPriority w:val="99"/>
    <w:locked/>
    <w:rsid w:val="004C0DA8"/>
    <w:rPr>
      <w:rFonts w:ascii="Times New Roman" w:hAnsi="Times New Roman" w:cs="Times New Roman"/>
      <w:sz w:val="20"/>
      <w:szCs w:val="20"/>
    </w:rPr>
  </w:style>
  <w:style w:type="paragraph" w:styleId="BodyTextIndent">
    <w:name w:val="Body Text Indent"/>
    <w:basedOn w:val="Normal"/>
    <w:link w:val="BodyTextIndentChar"/>
    <w:uiPriority w:val="99"/>
    <w:rsid w:val="004C0DA8"/>
    <w:pPr>
      <w:spacing w:after="160"/>
      <w:ind w:left="360"/>
    </w:pPr>
    <w:rPr>
      <w:szCs w:val="24"/>
    </w:rPr>
  </w:style>
  <w:style w:type="character" w:customStyle="1" w:styleId="BodyTextIndentChar">
    <w:name w:val="Body Text Indent Char"/>
    <w:link w:val="BodyTextIndent"/>
    <w:uiPriority w:val="99"/>
    <w:locked/>
    <w:rsid w:val="004C0DA8"/>
    <w:rPr>
      <w:rFonts w:ascii="Times New Roman" w:hAnsi="Times New Roman" w:cs="Times New Roman"/>
    </w:rPr>
  </w:style>
  <w:style w:type="paragraph" w:customStyle="1" w:styleId="Bulletedlist">
    <w:name w:val="Bulleted list"/>
    <w:basedOn w:val="BodyText"/>
    <w:rsid w:val="004C0DA8"/>
    <w:pPr>
      <w:numPr>
        <w:numId w:val="1"/>
      </w:numPr>
      <w:tabs>
        <w:tab w:val="num" w:pos="720"/>
      </w:tabs>
      <w:spacing w:after="60"/>
      <w:ind w:left="720"/>
    </w:pPr>
  </w:style>
  <w:style w:type="paragraph" w:styleId="Caption">
    <w:name w:val="caption"/>
    <w:basedOn w:val="Normal"/>
    <w:next w:val="Normal"/>
    <w:uiPriority w:val="35"/>
    <w:qFormat/>
    <w:rsid w:val="004C0DA8"/>
    <w:pPr>
      <w:spacing w:before="120" w:after="120"/>
      <w:ind w:left="1440" w:hanging="1440"/>
    </w:pPr>
    <w:rPr>
      <w:rFonts w:ascii="Arial" w:hAnsi="Arial"/>
      <w:b/>
      <w:sz w:val="20"/>
    </w:rPr>
  </w:style>
  <w:style w:type="character" w:styleId="CommentReference">
    <w:name w:val="annotation reference"/>
    <w:uiPriority w:val="99"/>
    <w:rsid w:val="004C0DA8"/>
    <w:rPr>
      <w:rFonts w:cs="Times New Roman"/>
      <w:sz w:val="16"/>
      <w:szCs w:val="16"/>
    </w:rPr>
  </w:style>
  <w:style w:type="paragraph" w:styleId="CommentText">
    <w:name w:val="annotation text"/>
    <w:basedOn w:val="Normal"/>
    <w:link w:val="CommentTextChar"/>
    <w:uiPriority w:val="99"/>
    <w:rsid w:val="004C0DA8"/>
    <w:rPr>
      <w:sz w:val="20"/>
    </w:rPr>
  </w:style>
  <w:style w:type="character" w:customStyle="1" w:styleId="CommentTextChar">
    <w:name w:val="Comment Text Char"/>
    <w:link w:val="CommentText"/>
    <w:uiPriority w:val="99"/>
    <w:locked/>
    <w:rsid w:val="004C0DA8"/>
    <w:rPr>
      <w:rFonts w:ascii="Times New Roman" w:hAnsi="Times New Roman" w:cs="Times New Roman"/>
      <w:sz w:val="20"/>
      <w:szCs w:val="20"/>
    </w:rPr>
  </w:style>
  <w:style w:type="character" w:styleId="EndnoteReference">
    <w:name w:val="endnote reference"/>
    <w:uiPriority w:val="99"/>
    <w:semiHidden/>
    <w:rsid w:val="004C0DA8"/>
    <w:rPr>
      <w:rFonts w:cs="Times New Roman"/>
      <w:vertAlign w:val="superscript"/>
    </w:rPr>
  </w:style>
  <w:style w:type="paragraph" w:styleId="EndnoteText">
    <w:name w:val="endnote text"/>
    <w:basedOn w:val="Normal"/>
    <w:link w:val="EndnoteTextChar"/>
    <w:uiPriority w:val="99"/>
    <w:semiHidden/>
    <w:rsid w:val="004C0DA8"/>
    <w:rPr>
      <w:sz w:val="20"/>
    </w:rPr>
  </w:style>
  <w:style w:type="character" w:customStyle="1" w:styleId="EndnoteTextChar">
    <w:name w:val="Endnote Text Char"/>
    <w:link w:val="EndnoteText"/>
    <w:uiPriority w:val="99"/>
    <w:semiHidden/>
    <w:locked/>
    <w:rsid w:val="004C0DA8"/>
    <w:rPr>
      <w:rFonts w:ascii="Times New Roman" w:hAnsi="Times New Roman" w:cs="Times New Roman"/>
      <w:sz w:val="20"/>
      <w:szCs w:val="20"/>
    </w:rPr>
  </w:style>
  <w:style w:type="character" w:styleId="FollowedHyperlink">
    <w:name w:val="FollowedHyperlink"/>
    <w:uiPriority w:val="99"/>
    <w:rsid w:val="004C0DA8"/>
    <w:rPr>
      <w:rFonts w:cs="Times New Roman"/>
      <w:color w:val="800080"/>
      <w:u w:val="single"/>
    </w:rPr>
  </w:style>
  <w:style w:type="paragraph" w:styleId="Footer">
    <w:name w:val="footer"/>
    <w:basedOn w:val="Normal"/>
    <w:link w:val="FooterChar"/>
    <w:uiPriority w:val="99"/>
    <w:rsid w:val="004C0DA8"/>
    <w:pPr>
      <w:tabs>
        <w:tab w:val="center" w:pos="4320"/>
        <w:tab w:val="right" w:pos="8640"/>
      </w:tabs>
    </w:pPr>
    <w:rPr>
      <w:sz w:val="20"/>
    </w:rPr>
  </w:style>
  <w:style w:type="character" w:customStyle="1" w:styleId="FooterChar">
    <w:name w:val="Footer Char"/>
    <w:link w:val="Footer"/>
    <w:uiPriority w:val="99"/>
    <w:locked/>
    <w:rsid w:val="004C0DA8"/>
    <w:rPr>
      <w:rFonts w:ascii="Times New Roman" w:hAnsi="Times New Roman" w:cs="Times New Roman"/>
      <w:sz w:val="20"/>
      <w:szCs w:val="20"/>
    </w:rPr>
  </w:style>
  <w:style w:type="paragraph" w:styleId="Header">
    <w:name w:val="header"/>
    <w:basedOn w:val="Normal"/>
    <w:link w:val="HeaderChar"/>
    <w:uiPriority w:val="99"/>
    <w:rsid w:val="004C0DA8"/>
    <w:pPr>
      <w:tabs>
        <w:tab w:val="center" w:pos="4320"/>
        <w:tab w:val="right" w:pos="8640"/>
      </w:tabs>
    </w:pPr>
    <w:rPr>
      <w:sz w:val="20"/>
    </w:rPr>
  </w:style>
  <w:style w:type="character" w:customStyle="1" w:styleId="HeaderChar">
    <w:name w:val="Header Char"/>
    <w:link w:val="Header"/>
    <w:uiPriority w:val="99"/>
    <w:locked/>
    <w:rsid w:val="004C0DA8"/>
    <w:rPr>
      <w:rFonts w:ascii="Times New Roman" w:hAnsi="Times New Roman" w:cs="Times New Roman"/>
      <w:sz w:val="20"/>
      <w:szCs w:val="20"/>
    </w:rPr>
  </w:style>
  <w:style w:type="character" w:styleId="Hyperlink">
    <w:name w:val="Hyperlink"/>
    <w:uiPriority w:val="99"/>
    <w:rsid w:val="004C0DA8"/>
    <w:rPr>
      <w:rFonts w:cs="Times New Roman"/>
      <w:color w:val="0000FF"/>
      <w:u w:val="single"/>
    </w:rPr>
  </w:style>
  <w:style w:type="paragraph" w:styleId="Index1">
    <w:name w:val="index 1"/>
    <w:basedOn w:val="Normal"/>
    <w:next w:val="Normal"/>
    <w:autoRedefine/>
    <w:uiPriority w:val="99"/>
    <w:semiHidden/>
    <w:rsid w:val="004C0DA8"/>
    <w:pPr>
      <w:ind w:left="200" w:hanging="200"/>
    </w:pPr>
    <w:rPr>
      <w:sz w:val="20"/>
    </w:rPr>
  </w:style>
  <w:style w:type="paragraph" w:styleId="Index2">
    <w:name w:val="index 2"/>
    <w:basedOn w:val="Normal"/>
    <w:next w:val="Normal"/>
    <w:autoRedefine/>
    <w:uiPriority w:val="99"/>
    <w:semiHidden/>
    <w:rsid w:val="004C0DA8"/>
    <w:pPr>
      <w:ind w:left="400" w:hanging="200"/>
    </w:pPr>
    <w:rPr>
      <w:sz w:val="20"/>
    </w:rPr>
  </w:style>
  <w:style w:type="paragraph" w:styleId="Index3">
    <w:name w:val="index 3"/>
    <w:basedOn w:val="Normal"/>
    <w:next w:val="Normal"/>
    <w:autoRedefine/>
    <w:uiPriority w:val="99"/>
    <w:semiHidden/>
    <w:rsid w:val="004C0DA8"/>
    <w:pPr>
      <w:ind w:left="600" w:hanging="200"/>
    </w:pPr>
    <w:rPr>
      <w:sz w:val="20"/>
    </w:rPr>
  </w:style>
  <w:style w:type="paragraph" w:styleId="Index4">
    <w:name w:val="index 4"/>
    <w:basedOn w:val="Normal"/>
    <w:next w:val="Normal"/>
    <w:autoRedefine/>
    <w:uiPriority w:val="99"/>
    <w:semiHidden/>
    <w:rsid w:val="004C0DA8"/>
    <w:pPr>
      <w:ind w:left="800" w:hanging="200"/>
    </w:pPr>
    <w:rPr>
      <w:sz w:val="20"/>
    </w:rPr>
  </w:style>
  <w:style w:type="paragraph" w:styleId="Index5">
    <w:name w:val="index 5"/>
    <w:basedOn w:val="Normal"/>
    <w:next w:val="Normal"/>
    <w:autoRedefine/>
    <w:uiPriority w:val="99"/>
    <w:semiHidden/>
    <w:rsid w:val="004C0DA8"/>
    <w:pPr>
      <w:ind w:left="1000" w:hanging="200"/>
    </w:pPr>
    <w:rPr>
      <w:sz w:val="20"/>
    </w:rPr>
  </w:style>
  <w:style w:type="paragraph" w:styleId="Index6">
    <w:name w:val="index 6"/>
    <w:basedOn w:val="Normal"/>
    <w:next w:val="Normal"/>
    <w:autoRedefine/>
    <w:uiPriority w:val="99"/>
    <w:semiHidden/>
    <w:rsid w:val="004C0DA8"/>
    <w:pPr>
      <w:ind w:left="1200" w:hanging="200"/>
    </w:pPr>
    <w:rPr>
      <w:sz w:val="20"/>
    </w:rPr>
  </w:style>
  <w:style w:type="paragraph" w:styleId="Index7">
    <w:name w:val="index 7"/>
    <w:basedOn w:val="Normal"/>
    <w:next w:val="Normal"/>
    <w:autoRedefine/>
    <w:uiPriority w:val="99"/>
    <w:semiHidden/>
    <w:rsid w:val="004C0DA8"/>
    <w:pPr>
      <w:ind w:left="1400" w:hanging="200"/>
    </w:pPr>
    <w:rPr>
      <w:sz w:val="20"/>
    </w:rPr>
  </w:style>
  <w:style w:type="paragraph" w:styleId="Index8">
    <w:name w:val="index 8"/>
    <w:basedOn w:val="Normal"/>
    <w:next w:val="Normal"/>
    <w:autoRedefine/>
    <w:uiPriority w:val="99"/>
    <w:semiHidden/>
    <w:rsid w:val="004C0DA8"/>
    <w:pPr>
      <w:ind w:left="1600" w:hanging="200"/>
    </w:pPr>
    <w:rPr>
      <w:sz w:val="20"/>
    </w:rPr>
  </w:style>
  <w:style w:type="paragraph" w:styleId="Index9">
    <w:name w:val="index 9"/>
    <w:basedOn w:val="Normal"/>
    <w:next w:val="Normal"/>
    <w:autoRedefine/>
    <w:uiPriority w:val="99"/>
    <w:semiHidden/>
    <w:rsid w:val="004C0DA8"/>
    <w:pPr>
      <w:ind w:left="1800" w:hanging="200"/>
    </w:pPr>
    <w:rPr>
      <w:sz w:val="20"/>
    </w:rPr>
  </w:style>
  <w:style w:type="paragraph" w:styleId="IndexHeading">
    <w:name w:val="index heading"/>
    <w:basedOn w:val="Normal"/>
    <w:next w:val="Index1"/>
    <w:uiPriority w:val="99"/>
    <w:semiHidden/>
    <w:rsid w:val="004C0DA8"/>
    <w:rPr>
      <w:sz w:val="20"/>
    </w:rPr>
  </w:style>
  <w:style w:type="paragraph" w:customStyle="1" w:styleId="Instructions">
    <w:name w:val="Instructions"/>
    <w:basedOn w:val="BodyText"/>
    <w:rsid w:val="004C0DA8"/>
    <w:rPr>
      <w:color w:val="FF0000"/>
    </w:rPr>
  </w:style>
  <w:style w:type="character" w:styleId="PageNumber">
    <w:name w:val="page number"/>
    <w:uiPriority w:val="99"/>
    <w:rsid w:val="004C0DA8"/>
    <w:rPr>
      <w:rFonts w:cs="Times New Roman"/>
    </w:rPr>
  </w:style>
  <w:style w:type="paragraph" w:customStyle="1" w:styleId="Subheading">
    <w:name w:val="Subheading"/>
    <w:basedOn w:val="BodyText"/>
    <w:next w:val="BodyText"/>
    <w:rsid w:val="004C0DA8"/>
    <w:pPr>
      <w:keepNext/>
      <w:spacing w:before="240" w:after="60" w:line="240" w:lineRule="auto"/>
    </w:pPr>
    <w:rPr>
      <w:b/>
    </w:rPr>
  </w:style>
  <w:style w:type="paragraph" w:customStyle="1" w:styleId="Table">
    <w:name w:val="Table"/>
    <w:basedOn w:val="Normal"/>
    <w:rsid w:val="004C0DA8"/>
    <w:pPr>
      <w:spacing w:before="40" w:after="40"/>
    </w:pPr>
  </w:style>
  <w:style w:type="paragraph" w:styleId="TableofFigures">
    <w:name w:val="table of figures"/>
    <w:basedOn w:val="Normal"/>
    <w:next w:val="Normal"/>
    <w:uiPriority w:val="99"/>
    <w:semiHidden/>
    <w:rsid w:val="004C0DA8"/>
    <w:pPr>
      <w:tabs>
        <w:tab w:val="right" w:leader="dot" w:pos="8630"/>
      </w:tabs>
      <w:ind w:left="1440" w:hanging="1080"/>
    </w:pPr>
    <w:rPr>
      <w:noProof/>
    </w:rPr>
  </w:style>
  <w:style w:type="paragraph" w:styleId="Title">
    <w:name w:val="Title"/>
    <w:basedOn w:val="Normal"/>
    <w:link w:val="TitleChar"/>
    <w:uiPriority w:val="10"/>
    <w:qFormat/>
    <w:rsid w:val="004C0DA8"/>
    <w:pPr>
      <w:spacing w:before="240" w:after="60"/>
      <w:jc w:val="center"/>
    </w:pPr>
    <w:rPr>
      <w:rFonts w:ascii="Arial" w:hAnsi="Arial"/>
      <w:b/>
      <w:kern w:val="28"/>
      <w:sz w:val="28"/>
    </w:rPr>
  </w:style>
  <w:style w:type="character" w:customStyle="1" w:styleId="TitleChar">
    <w:name w:val="Title Char"/>
    <w:link w:val="Title"/>
    <w:uiPriority w:val="10"/>
    <w:locked/>
    <w:rsid w:val="004C0DA8"/>
    <w:rPr>
      <w:rFonts w:ascii="Arial" w:hAnsi="Arial" w:cs="Times New Roman"/>
      <w:b/>
      <w:kern w:val="28"/>
      <w:sz w:val="20"/>
      <w:szCs w:val="20"/>
    </w:rPr>
  </w:style>
  <w:style w:type="paragraph" w:styleId="TOC1">
    <w:name w:val="toc 1"/>
    <w:basedOn w:val="Normal"/>
    <w:next w:val="Normal"/>
    <w:uiPriority w:val="39"/>
    <w:rsid w:val="004C0DA8"/>
    <w:pPr>
      <w:tabs>
        <w:tab w:val="left" w:pos="450"/>
        <w:tab w:val="right" w:leader="dot" w:pos="8630"/>
      </w:tabs>
      <w:spacing w:before="240" w:after="60"/>
      <w:ind w:left="450" w:hanging="450"/>
    </w:pPr>
    <w:rPr>
      <w:noProof/>
      <w:szCs w:val="24"/>
    </w:rPr>
  </w:style>
  <w:style w:type="paragraph" w:styleId="TOC2">
    <w:name w:val="toc 2"/>
    <w:basedOn w:val="Normal"/>
    <w:next w:val="Normal"/>
    <w:uiPriority w:val="39"/>
    <w:rsid w:val="004C0DA8"/>
    <w:pPr>
      <w:tabs>
        <w:tab w:val="left" w:pos="1080"/>
        <w:tab w:val="right" w:leader="dot" w:pos="8630"/>
      </w:tabs>
      <w:ind w:left="1080" w:hanging="610"/>
    </w:pPr>
    <w:rPr>
      <w:noProof/>
      <w:szCs w:val="24"/>
    </w:rPr>
  </w:style>
  <w:style w:type="paragraph" w:styleId="TOC3">
    <w:name w:val="toc 3"/>
    <w:basedOn w:val="Normal"/>
    <w:next w:val="Normal"/>
    <w:uiPriority w:val="39"/>
    <w:rsid w:val="004C0DA8"/>
    <w:pPr>
      <w:tabs>
        <w:tab w:val="left" w:pos="1980"/>
        <w:tab w:val="right" w:leader="dot" w:pos="8630"/>
      </w:tabs>
      <w:ind w:left="1980" w:hanging="860"/>
    </w:pPr>
    <w:rPr>
      <w:noProof/>
      <w:szCs w:val="24"/>
    </w:rPr>
  </w:style>
  <w:style w:type="paragraph" w:styleId="TOC4">
    <w:name w:val="toc 4"/>
    <w:basedOn w:val="Normal"/>
    <w:next w:val="Normal"/>
    <w:uiPriority w:val="39"/>
    <w:semiHidden/>
    <w:rsid w:val="004C0DA8"/>
    <w:pPr>
      <w:tabs>
        <w:tab w:val="left" w:pos="2880"/>
        <w:tab w:val="right" w:leader="dot" w:pos="8630"/>
      </w:tabs>
      <w:ind w:left="1980"/>
    </w:pPr>
  </w:style>
  <w:style w:type="paragraph" w:styleId="TOC5">
    <w:name w:val="toc 5"/>
    <w:basedOn w:val="Normal"/>
    <w:next w:val="Normal"/>
    <w:uiPriority w:val="39"/>
    <w:semiHidden/>
    <w:rsid w:val="004C0DA8"/>
    <w:pPr>
      <w:tabs>
        <w:tab w:val="left" w:pos="3960"/>
        <w:tab w:val="right" w:leader="dot" w:pos="8630"/>
      </w:tabs>
      <w:ind w:left="2880"/>
    </w:pPr>
  </w:style>
  <w:style w:type="paragraph" w:styleId="TOC6">
    <w:name w:val="toc 6"/>
    <w:basedOn w:val="Normal"/>
    <w:next w:val="Normal"/>
    <w:autoRedefine/>
    <w:uiPriority w:val="39"/>
    <w:semiHidden/>
    <w:rsid w:val="004C0DA8"/>
    <w:pPr>
      <w:ind w:left="1000"/>
    </w:pPr>
  </w:style>
  <w:style w:type="paragraph" w:styleId="TOC7">
    <w:name w:val="toc 7"/>
    <w:basedOn w:val="Normal"/>
    <w:next w:val="Normal"/>
    <w:autoRedefine/>
    <w:uiPriority w:val="39"/>
    <w:semiHidden/>
    <w:rsid w:val="004C0DA8"/>
    <w:pPr>
      <w:ind w:left="1200"/>
    </w:pPr>
  </w:style>
  <w:style w:type="paragraph" w:styleId="TOC8">
    <w:name w:val="toc 8"/>
    <w:basedOn w:val="Normal"/>
    <w:next w:val="Normal"/>
    <w:autoRedefine/>
    <w:uiPriority w:val="39"/>
    <w:semiHidden/>
    <w:rsid w:val="004C0DA8"/>
    <w:pPr>
      <w:ind w:left="1400"/>
    </w:pPr>
  </w:style>
  <w:style w:type="paragraph" w:styleId="TOC9">
    <w:name w:val="toc 9"/>
    <w:basedOn w:val="Normal"/>
    <w:next w:val="Normal"/>
    <w:autoRedefine/>
    <w:uiPriority w:val="39"/>
    <w:semiHidden/>
    <w:rsid w:val="004C0DA8"/>
    <w:pPr>
      <w:ind w:left="1600"/>
    </w:pPr>
  </w:style>
  <w:style w:type="paragraph" w:styleId="BodyTextIndent2">
    <w:name w:val="Body Text Indent 2"/>
    <w:basedOn w:val="Normal"/>
    <w:link w:val="BodyTextIndent2Char"/>
    <w:uiPriority w:val="99"/>
    <w:rsid w:val="004C0DA8"/>
    <w:pPr>
      <w:ind w:left="1440" w:hanging="1440"/>
      <w:jc w:val="both"/>
    </w:pPr>
  </w:style>
  <w:style w:type="character" w:customStyle="1" w:styleId="BodyTextIndent2Char">
    <w:name w:val="Body Text Indent 2 Char"/>
    <w:link w:val="BodyTextIndent2"/>
    <w:uiPriority w:val="99"/>
    <w:locked/>
    <w:rsid w:val="004C0DA8"/>
    <w:rPr>
      <w:rFonts w:ascii="Times New Roman" w:hAnsi="Times New Roman" w:cs="Times New Roman"/>
      <w:sz w:val="20"/>
      <w:szCs w:val="20"/>
    </w:rPr>
  </w:style>
  <w:style w:type="paragraph" w:styleId="BodyTextIndent3">
    <w:name w:val="Body Text Indent 3"/>
    <w:basedOn w:val="Normal"/>
    <w:link w:val="BodyTextIndent3Char"/>
    <w:uiPriority w:val="99"/>
    <w:rsid w:val="004C0DA8"/>
    <w:pPr>
      <w:ind w:left="-243" w:hanging="207"/>
      <w:jc w:val="center"/>
    </w:pPr>
    <w:rPr>
      <w:sz w:val="20"/>
    </w:rPr>
  </w:style>
  <w:style w:type="character" w:customStyle="1" w:styleId="BodyTextIndent3Char">
    <w:name w:val="Body Text Indent 3 Char"/>
    <w:link w:val="BodyTextIndent3"/>
    <w:uiPriority w:val="99"/>
    <w:locked/>
    <w:rsid w:val="004C0DA8"/>
    <w:rPr>
      <w:rFonts w:ascii="Times New Roman" w:hAnsi="Times New Roman" w:cs="Times New Roman"/>
      <w:sz w:val="20"/>
      <w:szCs w:val="20"/>
    </w:rPr>
  </w:style>
  <w:style w:type="table" w:styleId="TableGrid">
    <w:name w:val="Table Grid"/>
    <w:basedOn w:val="TableNormal"/>
    <w:uiPriority w:val="59"/>
    <w:rsid w:val="004C0D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itlePgText">
    <w:name w:val="md_Title Pg Text"/>
    <w:basedOn w:val="Normal"/>
    <w:rsid w:val="004C0DA8"/>
    <w:pPr>
      <w:spacing w:before="960" w:line="259" w:lineRule="atLeast"/>
      <w:jc w:val="center"/>
    </w:pPr>
    <w:rPr>
      <w:rFonts w:ascii="Arial" w:hAnsi="Arial"/>
    </w:rPr>
  </w:style>
  <w:style w:type="paragraph" w:customStyle="1" w:styleId="DocTitle">
    <w:name w:val="Doc Title"/>
    <w:basedOn w:val="Normal"/>
    <w:next w:val="Normal"/>
    <w:rsid w:val="004C0DA8"/>
    <w:pPr>
      <w:keepLines/>
      <w:spacing w:after="662" w:line="378" w:lineRule="exact"/>
      <w:jc w:val="center"/>
    </w:pPr>
    <w:rPr>
      <w:rFonts w:ascii="Arial" w:hAnsi="Arial"/>
      <w:b/>
      <w:sz w:val="32"/>
    </w:rPr>
  </w:style>
  <w:style w:type="paragraph" w:customStyle="1" w:styleId="TblFootnote">
    <w:name w:val="Tbl Footnote"/>
    <w:basedOn w:val="Normal"/>
    <w:next w:val="Normal"/>
    <w:rsid w:val="004C0DA8"/>
    <w:pPr>
      <w:keepNext/>
      <w:keepLines/>
      <w:tabs>
        <w:tab w:val="left" w:pos="259"/>
      </w:tabs>
      <w:spacing w:line="259" w:lineRule="atLeast"/>
      <w:ind w:left="259" w:hanging="259"/>
    </w:pPr>
    <w:rPr>
      <w:sz w:val="20"/>
    </w:rPr>
  </w:style>
  <w:style w:type="paragraph" w:styleId="NormalWeb">
    <w:name w:val="Normal (Web)"/>
    <w:basedOn w:val="Normal"/>
    <w:uiPriority w:val="99"/>
    <w:rsid w:val="004C0DA8"/>
    <w:pPr>
      <w:spacing w:before="100" w:beforeAutospacing="1" w:after="100" w:afterAutospacing="1"/>
    </w:pPr>
    <w:rPr>
      <w:szCs w:val="24"/>
    </w:rPr>
  </w:style>
  <w:style w:type="character" w:styleId="Strong">
    <w:name w:val="Strong"/>
    <w:uiPriority w:val="22"/>
    <w:qFormat/>
    <w:rsid w:val="004C0DA8"/>
    <w:rPr>
      <w:rFonts w:cs="Times New Roman"/>
      <w:b/>
      <w:bCs/>
    </w:rPr>
  </w:style>
  <w:style w:type="paragraph" w:customStyle="1" w:styleId="text1">
    <w:name w:val="text1"/>
    <w:basedOn w:val="Heading1"/>
    <w:autoRedefine/>
    <w:rsid w:val="004C0DA8"/>
    <w:pPr>
      <w:keepNext w:val="0"/>
      <w:pageBreakBefore w:val="0"/>
      <w:numPr>
        <w:numId w:val="0"/>
      </w:numPr>
      <w:tabs>
        <w:tab w:val="num" w:pos="10512"/>
      </w:tabs>
      <w:spacing w:after="0"/>
      <w:jc w:val="both"/>
      <w:outlineLvl w:val="9"/>
    </w:pPr>
    <w:rPr>
      <w:rFonts w:ascii="Times New Roman" w:hAnsi="Times New Roman"/>
      <w:b w:val="0"/>
      <w:caps w:val="0"/>
    </w:rPr>
  </w:style>
  <w:style w:type="paragraph" w:customStyle="1" w:styleId="TOCColHead">
    <w:name w:val="TOC Col Head"/>
    <w:basedOn w:val="Normal"/>
    <w:rsid w:val="004C0DA8"/>
    <w:pPr>
      <w:tabs>
        <w:tab w:val="center" w:pos="7200"/>
        <w:tab w:val="right" w:pos="8640"/>
      </w:tabs>
      <w:spacing w:before="14" w:after="144" w:line="300" w:lineRule="atLeast"/>
    </w:pPr>
    <w:rPr>
      <w:rFonts w:ascii="Arial" w:hAnsi="Arial"/>
      <w:b/>
    </w:rPr>
  </w:style>
  <w:style w:type="paragraph" w:styleId="BlockText">
    <w:name w:val="Block Text"/>
    <w:basedOn w:val="Normal"/>
    <w:uiPriority w:val="99"/>
    <w:rsid w:val="004C0DA8"/>
    <w:pPr>
      <w:ind w:left="-18" w:right="-5616" w:firstLine="18"/>
    </w:pPr>
    <w:rPr>
      <w:rFonts w:ascii="Arial" w:hAnsi="Arial"/>
    </w:rPr>
  </w:style>
  <w:style w:type="character" w:customStyle="1" w:styleId="st">
    <w:name w:val="st"/>
    <w:rsid w:val="004C0DA8"/>
    <w:rPr>
      <w:rFonts w:cs="Times New Roman"/>
    </w:rPr>
  </w:style>
  <w:style w:type="character" w:customStyle="1" w:styleId="highlight">
    <w:name w:val="highlight"/>
    <w:rsid w:val="004C0DA8"/>
    <w:rPr>
      <w:rFonts w:cs="Times New Roman"/>
    </w:rPr>
  </w:style>
  <w:style w:type="paragraph" w:customStyle="1" w:styleId="Tabletext">
    <w:name w:val="Tabletext"/>
    <w:basedOn w:val="Normal"/>
    <w:rsid w:val="004C0DA8"/>
    <w:pPr>
      <w:tabs>
        <w:tab w:val="left" w:pos="0"/>
      </w:tabs>
      <w:suppressAutoHyphens/>
      <w:spacing w:before="20" w:after="20"/>
    </w:pPr>
    <w:rPr>
      <w:color w:val="000000"/>
      <w:sz w:val="20"/>
    </w:rPr>
  </w:style>
  <w:style w:type="character" w:customStyle="1" w:styleId="li-content">
    <w:name w:val="li-content"/>
    <w:rsid w:val="004C0DA8"/>
    <w:rPr>
      <w:rFonts w:cs="Times New Roman"/>
    </w:rPr>
  </w:style>
  <w:style w:type="paragraph" w:customStyle="1" w:styleId="Level1">
    <w:name w:val="Level 1"/>
    <w:basedOn w:val="Normal"/>
    <w:rsid w:val="004C0DA8"/>
    <w:pPr>
      <w:widowControl w:val="0"/>
    </w:pPr>
    <w:rPr>
      <w:szCs w:val="24"/>
    </w:rPr>
  </w:style>
  <w:style w:type="character" w:customStyle="1" w:styleId="apple-style-span">
    <w:name w:val="apple-style-span"/>
    <w:rsid w:val="004C0DA8"/>
    <w:rPr>
      <w:rFonts w:cs="Times New Roman"/>
    </w:rPr>
  </w:style>
  <w:style w:type="character" w:customStyle="1" w:styleId="apple-converted-space">
    <w:name w:val="apple-converted-space"/>
    <w:rsid w:val="004C0DA8"/>
  </w:style>
  <w:style w:type="character" w:customStyle="1" w:styleId="Title1">
    <w:name w:val="Title1"/>
    <w:rsid w:val="004C0DA8"/>
  </w:style>
  <w:style w:type="character" w:customStyle="1" w:styleId="year">
    <w:name w:val="year"/>
    <w:rsid w:val="004C0DA8"/>
  </w:style>
  <w:style w:type="character" w:customStyle="1" w:styleId="author">
    <w:name w:val="author"/>
    <w:rsid w:val="004C0DA8"/>
  </w:style>
  <w:style w:type="character" w:customStyle="1" w:styleId="cit-name-surname">
    <w:name w:val="cit-name-surname"/>
    <w:rsid w:val="004C0DA8"/>
  </w:style>
  <w:style w:type="character" w:customStyle="1" w:styleId="cit-name-given-names">
    <w:name w:val="cit-name-given-names"/>
    <w:rsid w:val="004C0DA8"/>
  </w:style>
  <w:style w:type="character" w:styleId="HTMLCite">
    <w:name w:val="HTML Cite"/>
    <w:uiPriority w:val="99"/>
    <w:rsid w:val="004C0DA8"/>
    <w:rPr>
      <w:i/>
    </w:rPr>
  </w:style>
  <w:style w:type="character" w:customStyle="1" w:styleId="cit-article-title">
    <w:name w:val="cit-article-title"/>
    <w:rsid w:val="004C0DA8"/>
  </w:style>
  <w:style w:type="character" w:customStyle="1" w:styleId="cit-pub-date">
    <w:name w:val="cit-pub-date"/>
    <w:rsid w:val="004C0DA8"/>
  </w:style>
  <w:style w:type="character" w:customStyle="1" w:styleId="cit-vol">
    <w:name w:val="cit-vol"/>
    <w:rsid w:val="004C0DA8"/>
  </w:style>
  <w:style w:type="character" w:customStyle="1" w:styleId="cit-issue">
    <w:name w:val="cit-issue"/>
    <w:rsid w:val="004C0DA8"/>
  </w:style>
  <w:style w:type="character" w:customStyle="1" w:styleId="cit-fpage">
    <w:name w:val="cit-fpage"/>
    <w:rsid w:val="004C0DA8"/>
  </w:style>
  <w:style w:type="character" w:customStyle="1" w:styleId="cit-lpage">
    <w:name w:val="cit-lpage"/>
    <w:rsid w:val="004C0DA8"/>
  </w:style>
  <w:style w:type="paragraph" w:customStyle="1" w:styleId="NormalRight05">
    <w:name w:val="Normal + Right:  0.5&quot;"/>
    <w:basedOn w:val="Heading1"/>
    <w:rsid w:val="004C0DA8"/>
    <w:pPr>
      <w:keepNext w:val="0"/>
      <w:pageBreakBefore w:val="0"/>
      <w:numPr>
        <w:numId w:val="4"/>
      </w:numPr>
      <w:tabs>
        <w:tab w:val="num" w:pos="10512"/>
      </w:tabs>
      <w:spacing w:before="90" w:beforeAutospacing="1" w:after="90" w:afterAutospacing="1"/>
      <w:ind w:right="720"/>
    </w:pPr>
    <w:rPr>
      <w:rFonts w:ascii="Times New Roman" w:hAnsi="Times New Roman"/>
      <w:b w:val="0"/>
      <w:bCs/>
      <w:caps w:val="0"/>
      <w:kern w:val="36"/>
      <w:szCs w:val="24"/>
    </w:rPr>
  </w:style>
  <w:style w:type="paragraph" w:styleId="ListParagraph">
    <w:name w:val="List Paragraph"/>
    <w:basedOn w:val="Normal"/>
    <w:uiPriority w:val="1"/>
    <w:qFormat/>
    <w:rsid w:val="004C0DA8"/>
    <w:pPr>
      <w:autoSpaceDE w:val="0"/>
      <w:autoSpaceDN w:val="0"/>
      <w:ind w:left="720"/>
    </w:pPr>
    <w:rPr>
      <w:rFonts w:ascii="Times" w:hAnsi="Times"/>
      <w:szCs w:val="24"/>
    </w:rPr>
  </w:style>
  <w:style w:type="character" w:customStyle="1" w:styleId="value">
    <w:name w:val="value"/>
    <w:rsid w:val="004C0DA8"/>
    <w:rPr>
      <w:rFonts w:cs="Times New Roman"/>
    </w:rPr>
  </w:style>
  <w:style w:type="character" w:customStyle="1" w:styleId="street-address">
    <w:name w:val="street-address"/>
    <w:rsid w:val="004C0DA8"/>
    <w:rPr>
      <w:rFonts w:cs="Times New Roman"/>
    </w:rPr>
  </w:style>
  <w:style w:type="character" w:customStyle="1" w:styleId="extended-address">
    <w:name w:val="extended-address"/>
    <w:rsid w:val="004C0DA8"/>
    <w:rPr>
      <w:rFonts w:cs="Times New Roman"/>
    </w:rPr>
  </w:style>
  <w:style w:type="character" w:customStyle="1" w:styleId="jrnl">
    <w:name w:val="jrnl"/>
    <w:rsid w:val="004C0DA8"/>
    <w:rPr>
      <w:rFonts w:cs="Times New Roman"/>
    </w:rPr>
  </w:style>
  <w:style w:type="paragraph" w:styleId="DocumentMap">
    <w:name w:val="Document Map"/>
    <w:basedOn w:val="Normal"/>
    <w:link w:val="DocumentMapChar"/>
    <w:uiPriority w:val="99"/>
    <w:semiHidden/>
    <w:rsid w:val="004C0DA8"/>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4C0DA8"/>
    <w:rPr>
      <w:rFonts w:ascii="Tahoma" w:hAnsi="Tahoma" w:cs="Tahoma"/>
      <w:sz w:val="20"/>
      <w:szCs w:val="20"/>
      <w:shd w:val="clear" w:color="auto" w:fill="000080"/>
    </w:rPr>
  </w:style>
  <w:style w:type="paragraph" w:customStyle="1" w:styleId="aux1">
    <w:name w:val="aux1"/>
    <w:basedOn w:val="Normal"/>
    <w:rsid w:val="004C0DA8"/>
    <w:pPr>
      <w:spacing w:line="320" w:lineRule="atLeast"/>
    </w:pPr>
    <w:rPr>
      <w:szCs w:val="24"/>
    </w:rPr>
  </w:style>
  <w:style w:type="paragraph" w:customStyle="1" w:styleId="Normal1">
    <w:name w:val="Normal1"/>
    <w:rsid w:val="00FB4537"/>
    <w:pPr>
      <w:spacing w:line="276" w:lineRule="auto"/>
    </w:pPr>
    <w:rPr>
      <w:rFonts w:ascii="Arial" w:eastAsia="Times New Roman" w:hAnsi="Arial" w:cs="Arial"/>
      <w:color w:val="000000"/>
      <w:sz w:val="22"/>
    </w:rPr>
  </w:style>
  <w:style w:type="paragraph" w:customStyle="1" w:styleId="EndNoteBibliographyTitle">
    <w:name w:val="EndNote Bibliography Title"/>
    <w:basedOn w:val="Normal"/>
    <w:rsid w:val="008D333D"/>
    <w:pPr>
      <w:jc w:val="center"/>
    </w:pPr>
  </w:style>
  <w:style w:type="paragraph" w:customStyle="1" w:styleId="EndNoteBibliography">
    <w:name w:val="EndNote Bibliography"/>
    <w:basedOn w:val="Normal"/>
    <w:rsid w:val="008D333D"/>
  </w:style>
  <w:style w:type="paragraph" w:customStyle="1" w:styleId="Normal2">
    <w:name w:val="Normal2"/>
    <w:rsid w:val="00C866E5"/>
    <w:pPr>
      <w:spacing w:line="276" w:lineRule="auto"/>
    </w:pPr>
    <w:rPr>
      <w:rFonts w:ascii="Arial" w:eastAsia="Times New Roman" w:hAnsi="Arial" w:cs="Arial"/>
      <w:color w:val="000000"/>
      <w:sz w:val="22"/>
    </w:rPr>
  </w:style>
  <w:style w:type="paragraph" w:styleId="CommentSubject">
    <w:name w:val="annotation subject"/>
    <w:basedOn w:val="CommentText"/>
    <w:next w:val="CommentText"/>
    <w:semiHidden/>
    <w:rsid w:val="00366404"/>
    <w:rPr>
      <w:b/>
      <w:bCs/>
    </w:rPr>
  </w:style>
  <w:style w:type="paragraph" w:customStyle="1" w:styleId="desc">
    <w:name w:val="desc"/>
    <w:basedOn w:val="Normal"/>
    <w:rsid w:val="00893684"/>
    <w:pPr>
      <w:spacing w:before="100" w:beforeAutospacing="1" w:after="100" w:afterAutospacing="1"/>
    </w:pPr>
    <w:rPr>
      <w:szCs w:val="24"/>
      <w:lang w:eastAsia="ja-JP"/>
    </w:rPr>
  </w:style>
  <w:style w:type="paragraph" w:customStyle="1" w:styleId="details">
    <w:name w:val="details"/>
    <w:basedOn w:val="Normal"/>
    <w:rsid w:val="00893684"/>
    <w:pPr>
      <w:spacing w:before="100" w:beforeAutospacing="1" w:after="100" w:afterAutospacing="1"/>
    </w:pPr>
    <w:rPr>
      <w:szCs w:val="24"/>
      <w:lang w:eastAsia="ja-JP"/>
    </w:rPr>
  </w:style>
  <w:style w:type="character" w:customStyle="1" w:styleId="ref-journal">
    <w:name w:val="ref-journal"/>
    <w:basedOn w:val="DefaultParagraphFont"/>
    <w:rsid w:val="000B3BD7"/>
  </w:style>
  <w:style w:type="character" w:customStyle="1" w:styleId="ref-vol">
    <w:name w:val="ref-vol"/>
    <w:basedOn w:val="DefaultParagraphFont"/>
    <w:rsid w:val="000B3BD7"/>
  </w:style>
  <w:style w:type="paragraph" w:customStyle="1" w:styleId="simplepara">
    <w:name w:val="simplepara"/>
    <w:basedOn w:val="Normal"/>
    <w:rsid w:val="00291DB1"/>
    <w:pPr>
      <w:spacing w:before="100" w:beforeAutospacing="1" w:after="100" w:afterAutospacing="1"/>
    </w:pPr>
    <w:rPr>
      <w:szCs w:val="24"/>
      <w:lang w:eastAsia="ja-JP"/>
    </w:rPr>
  </w:style>
  <w:style w:type="character" w:styleId="Emphasis">
    <w:name w:val="Emphasis"/>
    <w:qFormat/>
    <w:rsid w:val="00291DB1"/>
    <w:rPr>
      <w:i/>
      <w:iCs/>
    </w:rPr>
  </w:style>
  <w:style w:type="paragraph" w:styleId="Date">
    <w:name w:val="Date"/>
    <w:basedOn w:val="Normal"/>
    <w:next w:val="Normal"/>
    <w:rsid w:val="00B21887"/>
  </w:style>
  <w:style w:type="paragraph" w:styleId="Subtitle">
    <w:name w:val="Subtitle"/>
    <w:basedOn w:val="Normal"/>
    <w:next w:val="Normal"/>
    <w:link w:val="SubtitleChar"/>
    <w:uiPriority w:val="11"/>
    <w:qFormat/>
    <w:rsid w:val="009120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093"/>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GlobalSubmitInstructions">
    <w:name w:val="GlobalSubmit Instructions"/>
    <w:rsid w:val="001A0C06"/>
    <w:rPr>
      <w:i/>
      <w:vanish/>
      <w:color w:val="00B050"/>
    </w:rPr>
  </w:style>
  <w:style w:type="character" w:styleId="UnresolvedMention">
    <w:name w:val="Unresolved Mention"/>
    <w:basedOn w:val="DefaultParagraphFont"/>
    <w:uiPriority w:val="99"/>
    <w:semiHidden/>
    <w:unhideWhenUsed/>
    <w:rsid w:val="00741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4611">
      <w:bodyDiv w:val="1"/>
      <w:marLeft w:val="0"/>
      <w:marRight w:val="0"/>
      <w:marTop w:val="0"/>
      <w:marBottom w:val="0"/>
      <w:divBdr>
        <w:top w:val="none" w:sz="0" w:space="0" w:color="auto"/>
        <w:left w:val="none" w:sz="0" w:space="0" w:color="auto"/>
        <w:bottom w:val="none" w:sz="0" w:space="0" w:color="auto"/>
        <w:right w:val="none" w:sz="0" w:space="0" w:color="auto"/>
      </w:divBdr>
    </w:div>
    <w:div w:id="102384452">
      <w:bodyDiv w:val="1"/>
      <w:marLeft w:val="0"/>
      <w:marRight w:val="0"/>
      <w:marTop w:val="0"/>
      <w:marBottom w:val="0"/>
      <w:divBdr>
        <w:top w:val="none" w:sz="0" w:space="0" w:color="auto"/>
        <w:left w:val="none" w:sz="0" w:space="0" w:color="auto"/>
        <w:bottom w:val="none" w:sz="0" w:space="0" w:color="auto"/>
        <w:right w:val="none" w:sz="0" w:space="0" w:color="auto"/>
      </w:divBdr>
    </w:div>
    <w:div w:id="260068703">
      <w:bodyDiv w:val="1"/>
      <w:marLeft w:val="0"/>
      <w:marRight w:val="0"/>
      <w:marTop w:val="0"/>
      <w:marBottom w:val="0"/>
      <w:divBdr>
        <w:top w:val="none" w:sz="0" w:space="0" w:color="auto"/>
        <w:left w:val="none" w:sz="0" w:space="0" w:color="auto"/>
        <w:bottom w:val="none" w:sz="0" w:space="0" w:color="auto"/>
        <w:right w:val="none" w:sz="0" w:space="0" w:color="auto"/>
      </w:divBdr>
    </w:div>
    <w:div w:id="271786014">
      <w:bodyDiv w:val="1"/>
      <w:marLeft w:val="0"/>
      <w:marRight w:val="0"/>
      <w:marTop w:val="0"/>
      <w:marBottom w:val="0"/>
      <w:divBdr>
        <w:top w:val="none" w:sz="0" w:space="0" w:color="auto"/>
        <w:left w:val="none" w:sz="0" w:space="0" w:color="auto"/>
        <w:bottom w:val="none" w:sz="0" w:space="0" w:color="auto"/>
        <w:right w:val="none" w:sz="0" w:space="0" w:color="auto"/>
      </w:divBdr>
    </w:div>
    <w:div w:id="414939635">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74643193">
      <w:bodyDiv w:val="1"/>
      <w:marLeft w:val="0"/>
      <w:marRight w:val="0"/>
      <w:marTop w:val="0"/>
      <w:marBottom w:val="0"/>
      <w:divBdr>
        <w:top w:val="none" w:sz="0" w:space="0" w:color="auto"/>
        <w:left w:val="none" w:sz="0" w:space="0" w:color="auto"/>
        <w:bottom w:val="none" w:sz="0" w:space="0" w:color="auto"/>
        <w:right w:val="none" w:sz="0" w:space="0" w:color="auto"/>
      </w:divBdr>
    </w:div>
    <w:div w:id="475954613">
      <w:bodyDiv w:val="1"/>
      <w:marLeft w:val="0"/>
      <w:marRight w:val="0"/>
      <w:marTop w:val="0"/>
      <w:marBottom w:val="0"/>
      <w:divBdr>
        <w:top w:val="none" w:sz="0" w:space="0" w:color="auto"/>
        <w:left w:val="none" w:sz="0" w:space="0" w:color="auto"/>
        <w:bottom w:val="none" w:sz="0" w:space="0" w:color="auto"/>
        <w:right w:val="none" w:sz="0" w:space="0" w:color="auto"/>
      </w:divBdr>
    </w:div>
    <w:div w:id="513736785">
      <w:bodyDiv w:val="1"/>
      <w:marLeft w:val="0"/>
      <w:marRight w:val="0"/>
      <w:marTop w:val="0"/>
      <w:marBottom w:val="0"/>
      <w:divBdr>
        <w:top w:val="none" w:sz="0" w:space="0" w:color="auto"/>
        <w:left w:val="none" w:sz="0" w:space="0" w:color="auto"/>
        <w:bottom w:val="none" w:sz="0" w:space="0" w:color="auto"/>
        <w:right w:val="none" w:sz="0" w:space="0" w:color="auto"/>
      </w:divBdr>
      <w:divsChild>
        <w:div w:id="71004802">
          <w:marLeft w:val="0"/>
          <w:marRight w:val="0"/>
          <w:marTop w:val="240"/>
          <w:marBottom w:val="360"/>
          <w:divBdr>
            <w:top w:val="none" w:sz="0" w:space="0" w:color="auto"/>
            <w:left w:val="none" w:sz="0" w:space="0" w:color="auto"/>
            <w:bottom w:val="none" w:sz="0" w:space="0" w:color="auto"/>
            <w:right w:val="none" w:sz="0" w:space="0" w:color="auto"/>
          </w:divBdr>
        </w:div>
      </w:divsChild>
    </w:div>
    <w:div w:id="531917919">
      <w:bodyDiv w:val="1"/>
      <w:marLeft w:val="0"/>
      <w:marRight w:val="0"/>
      <w:marTop w:val="0"/>
      <w:marBottom w:val="0"/>
      <w:divBdr>
        <w:top w:val="none" w:sz="0" w:space="0" w:color="auto"/>
        <w:left w:val="none" w:sz="0" w:space="0" w:color="auto"/>
        <w:bottom w:val="none" w:sz="0" w:space="0" w:color="auto"/>
        <w:right w:val="none" w:sz="0" w:space="0" w:color="auto"/>
      </w:divBdr>
    </w:div>
    <w:div w:id="590048412">
      <w:bodyDiv w:val="1"/>
      <w:marLeft w:val="0"/>
      <w:marRight w:val="0"/>
      <w:marTop w:val="0"/>
      <w:marBottom w:val="0"/>
      <w:divBdr>
        <w:top w:val="none" w:sz="0" w:space="0" w:color="auto"/>
        <w:left w:val="none" w:sz="0" w:space="0" w:color="auto"/>
        <w:bottom w:val="none" w:sz="0" w:space="0" w:color="auto"/>
        <w:right w:val="none" w:sz="0" w:space="0" w:color="auto"/>
      </w:divBdr>
    </w:div>
    <w:div w:id="673915193">
      <w:bodyDiv w:val="1"/>
      <w:marLeft w:val="0"/>
      <w:marRight w:val="0"/>
      <w:marTop w:val="0"/>
      <w:marBottom w:val="0"/>
      <w:divBdr>
        <w:top w:val="none" w:sz="0" w:space="0" w:color="auto"/>
        <w:left w:val="none" w:sz="0" w:space="0" w:color="auto"/>
        <w:bottom w:val="none" w:sz="0" w:space="0" w:color="auto"/>
        <w:right w:val="none" w:sz="0" w:space="0" w:color="auto"/>
      </w:divBdr>
    </w:div>
    <w:div w:id="758717152">
      <w:bodyDiv w:val="1"/>
      <w:marLeft w:val="0"/>
      <w:marRight w:val="0"/>
      <w:marTop w:val="0"/>
      <w:marBottom w:val="0"/>
      <w:divBdr>
        <w:top w:val="none" w:sz="0" w:space="0" w:color="auto"/>
        <w:left w:val="none" w:sz="0" w:space="0" w:color="auto"/>
        <w:bottom w:val="none" w:sz="0" w:space="0" w:color="auto"/>
        <w:right w:val="none" w:sz="0" w:space="0" w:color="auto"/>
      </w:divBdr>
    </w:div>
    <w:div w:id="761335062">
      <w:bodyDiv w:val="1"/>
      <w:marLeft w:val="0"/>
      <w:marRight w:val="0"/>
      <w:marTop w:val="0"/>
      <w:marBottom w:val="0"/>
      <w:divBdr>
        <w:top w:val="none" w:sz="0" w:space="0" w:color="auto"/>
        <w:left w:val="none" w:sz="0" w:space="0" w:color="auto"/>
        <w:bottom w:val="none" w:sz="0" w:space="0" w:color="auto"/>
        <w:right w:val="none" w:sz="0" w:space="0" w:color="auto"/>
      </w:divBdr>
    </w:div>
    <w:div w:id="820929863">
      <w:bodyDiv w:val="1"/>
      <w:marLeft w:val="0"/>
      <w:marRight w:val="0"/>
      <w:marTop w:val="0"/>
      <w:marBottom w:val="0"/>
      <w:divBdr>
        <w:top w:val="none" w:sz="0" w:space="0" w:color="auto"/>
        <w:left w:val="none" w:sz="0" w:space="0" w:color="auto"/>
        <w:bottom w:val="none" w:sz="0" w:space="0" w:color="auto"/>
        <w:right w:val="none" w:sz="0" w:space="0" w:color="auto"/>
      </w:divBdr>
    </w:div>
    <w:div w:id="827207147">
      <w:bodyDiv w:val="1"/>
      <w:marLeft w:val="0"/>
      <w:marRight w:val="0"/>
      <w:marTop w:val="0"/>
      <w:marBottom w:val="0"/>
      <w:divBdr>
        <w:top w:val="none" w:sz="0" w:space="0" w:color="auto"/>
        <w:left w:val="none" w:sz="0" w:space="0" w:color="auto"/>
        <w:bottom w:val="none" w:sz="0" w:space="0" w:color="auto"/>
        <w:right w:val="none" w:sz="0" w:space="0" w:color="auto"/>
      </w:divBdr>
    </w:div>
    <w:div w:id="832721536">
      <w:bodyDiv w:val="1"/>
      <w:marLeft w:val="0"/>
      <w:marRight w:val="0"/>
      <w:marTop w:val="0"/>
      <w:marBottom w:val="0"/>
      <w:divBdr>
        <w:top w:val="none" w:sz="0" w:space="0" w:color="auto"/>
        <w:left w:val="none" w:sz="0" w:space="0" w:color="auto"/>
        <w:bottom w:val="none" w:sz="0" w:space="0" w:color="auto"/>
        <w:right w:val="none" w:sz="0" w:space="0" w:color="auto"/>
      </w:divBdr>
    </w:div>
    <w:div w:id="849107033">
      <w:bodyDiv w:val="1"/>
      <w:marLeft w:val="0"/>
      <w:marRight w:val="0"/>
      <w:marTop w:val="0"/>
      <w:marBottom w:val="0"/>
      <w:divBdr>
        <w:top w:val="none" w:sz="0" w:space="0" w:color="auto"/>
        <w:left w:val="none" w:sz="0" w:space="0" w:color="auto"/>
        <w:bottom w:val="none" w:sz="0" w:space="0" w:color="auto"/>
        <w:right w:val="none" w:sz="0" w:space="0" w:color="auto"/>
      </w:divBdr>
    </w:div>
    <w:div w:id="910238327">
      <w:bodyDiv w:val="1"/>
      <w:marLeft w:val="0"/>
      <w:marRight w:val="0"/>
      <w:marTop w:val="0"/>
      <w:marBottom w:val="0"/>
      <w:divBdr>
        <w:top w:val="none" w:sz="0" w:space="0" w:color="auto"/>
        <w:left w:val="none" w:sz="0" w:space="0" w:color="auto"/>
        <w:bottom w:val="none" w:sz="0" w:space="0" w:color="auto"/>
        <w:right w:val="none" w:sz="0" w:space="0" w:color="auto"/>
      </w:divBdr>
    </w:div>
    <w:div w:id="912087907">
      <w:bodyDiv w:val="1"/>
      <w:marLeft w:val="0"/>
      <w:marRight w:val="0"/>
      <w:marTop w:val="0"/>
      <w:marBottom w:val="0"/>
      <w:divBdr>
        <w:top w:val="none" w:sz="0" w:space="0" w:color="auto"/>
        <w:left w:val="none" w:sz="0" w:space="0" w:color="auto"/>
        <w:bottom w:val="none" w:sz="0" w:space="0" w:color="auto"/>
        <w:right w:val="none" w:sz="0" w:space="0" w:color="auto"/>
      </w:divBdr>
    </w:div>
    <w:div w:id="922567570">
      <w:bodyDiv w:val="1"/>
      <w:marLeft w:val="0"/>
      <w:marRight w:val="0"/>
      <w:marTop w:val="0"/>
      <w:marBottom w:val="0"/>
      <w:divBdr>
        <w:top w:val="none" w:sz="0" w:space="0" w:color="auto"/>
        <w:left w:val="none" w:sz="0" w:space="0" w:color="auto"/>
        <w:bottom w:val="none" w:sz="0" w:space="0" w:color="auto"/>
        <w:right w:val="none" w:sz="0" w:space="0" w:color="auto"/>
      </w:divBdr>
      <w:divsChild>
        <w:div w:id="312873816">
          <w:marLeft w:val="0"/>
          <w:marRight w:val="0"/>
          <w:marTop w:val="34"/>
          <w:marBottom w:val="34"/>
          <w:divBdr>
            <w:top w:val="none" w:sz="0" w:space="0" w:color="auto"/>
            <w:left w:val="none" w:sz="0" w:space="0" w:color="auto"/>
            <w:bottom w:val="none" w:sz="0" w:space="0" w:color="auto"/>
            <w:right w:val="none" w:sz="0" w:space="0" w:color="auto"/>
          </w:divBdr>
        </w:div>
      </w:divsChild>
    </w:div>
    <w:div w:id="948009172">
      <w:bodyDiv w:val="1"/>
      <w:marLeft w:val="0"/>
      <w:marRight w:val="0"/>
      <w:marTop w:val="0"/>
      <w:marBottom w:val="0"/>
      <w:divBdr>
        <w:top w:val="none" w:sz="0" w:space="0" w:color="auto"/>
        <w:left w:val="none" w:sz="0" w:space="0" w:color="auto"/>
        <w:bottom w:val="none" w:sz="0" w:space="0" w:color="auto"/>
        <w:right w:val="none" w:sz="0" w:space="0" w:color="auto"/>
      </w:divBdr>
    </w:div>
    <w:div w:id="988241842">
      <w:bodyDiv w:val="1"/>
      <w:marLeft w:val="0"/>
      <w:marRight w:val="0"/>
      <w:marTop w:val="0"/>
      <w:marBottom w:val="0"/>
      <w:divBdr>
        <w:top w:val="none" w:sz="0" w:space="0" w:color="auto"/>
        <w:left w:val="none" w:sz="0" w:space="0" w:color="auto"/>
        <w:bottom w:val="none" w:sz="0" w:space="0" w:color="auto"/>
        <w:right w:val="none" w:sz="0" w:space="0" w:color="auto"/>
      </w:divBdr>
      <w:divsChild>
        <w:div w:id="1792894397">
          <w:marLeft w:val="0"/>
          <w:marRight w:val="0"/>
          <w:marTop w:val="34"/>
          <w:marBottom w:val="34"/>
          <w:divBdr>
            <w:top w:val="none" w:sz="0" w:space="0" w:color="auto"/>
            <w:left w:val="none" w:sz="0" w:space="0" w:color="auto"/>
            <w:bottom w:val="none" w:sz="0" w:space="0" w:color="auto"/>
            <w:right w:val="none" w:sz="0" w:space="0" w:color="auto"/>
          </w:divBdr>
        </w:div>
      </w:divsChild>
    </w:div>
    <w:div w:id="1210991517">
      <w:bodyDiv w:val="1"/>
      <w:marLeft w:val="0"/>
      <w:marRight w:val="0"/>
      <w:marTop w:val="0"/>
      <w:marBottom w:val="0"/>
      <w:divBdr>
        <w:top w:val="none" w:sz="0" w:space="0" w:color="auto"/>
        <w:left w:val="none" w:sz="0" w:space="0" w:color="auto"/>
        <w:bottom w:val="none" w:sz="0" w:space="0" w:color="auto"/>
        <w:right w:val="none" w:sz="0" w:space="0" w:color="auto"/>
      </w:divBdr>
    </w:div>
    <w:div w:id="1255629815">
      <w:bodyDiv w:val="1"/>
      <w:marLeft w:val="0"/>
      <w:marRight w:val="0"/>
      <w:marTop w:val="0"/>
      <w:marBottom w:val="0"/>
      <w:divBdr>
        <w:top w:val="none" w:sz="0" w:space="0" w:color="auto"/>
        <w:left w:val="none" w:sz="0" w:space="0" w:color="auto"/>
        <w:bottom w:val="none" w:sz="0" w:space="0" w:color="auto"/>
        <w:right w:val="none" w:sz="0" w:space="0" w:color="auto"/>
      </w:divBdr>
    </w:div>
    <w:div w:id="1269199945">
      <w:bodyDiv w:val="1"/>
      <w:marLeft w:val="0"/>
      <w:marRight w:val="0"/>
      <w:marTop w:val="0"/>
      <w:marBottom w:val="0"/>
      <w:divBdr>
        <w:top w:val="none" w:sz="0" w:space="0" w:color="auto"/>
        <w:left w:val="none" w:sz="0" w:space="0" w:color="auto"/>
        <w:bottom w:val="none" w:sz="0" w:space="0" w:color="auto"/>
        <w:right w:val="none" w:sz="0" w:space="0" w:color="auto"/>
      </w:divBdr>
    </w:div>
    <w:div w:id="1327129731">
      <w:bodyDiv w:val="1"/>
      <w:marLeft w:val="0"/>
      <w:marRight w:val="0"/>
      <w:marTop w:val="0"/>
      <w:marBottom w:val="0"/>
      <w:divBdr>
        <w:top w:val="none" w:sz="0" w:space="0" w:color="auto"/>
        <w:left w:val="none" w:sz="0" w:space="0" w:color="auto"/>
        <w:bottom w:val="none" w:sz="0" w:space="0" w:color="auto"/>
        <w:right w:val="none" w:sz="0" w:space="0" w:color="auto"/>
      </w:divBdr>
    </w:div>
    <w:div w:id="1427313280">
      <w:bodyDiv w:val="1"/>
      <w:marLeft w:val="0"/>
      <w:marRight w:val="0"/>
      <w:marTop w:val="0"/>
      <w:marBottom w:val="0"/>
      <w:divBdr>
        <w:top w:val="none" w:sz="0" w:space="0" w:color="auto"/>
        <w:left w:val="none" w:sz="0" w:space="0" w:color="auto"/>
        <w:bottom w:val="none" w:sz="0" w:space="0" w:color="auto"/>
        <w:right w:val="none" w:sz="0" w:space="0" w:color="auto"/>
      </w:divBdr>
    </w:div>
    <w:div w:id="1433670941">
      <w:bodyDiv w:val="1"/>
      <w:marLeft w:val="0"/>
      <w:marRight w:val="0"/>
      <w:marTop w:val="0"/>
      <w:marBottom w:val="0"/>
      <w:divBdr>
        <w:top w:val="none" w:sz="0" w:space="0" w:color="auto"/>
        <w:left w:val="none" w:sz="0" w:space="0" w:color="auto"/>
        <w:bottom w:val="none" w:sz="0" w:space="0" w:color="auto"/>
        <w:right w:val="none" w:sz="0" w:space="0" w:color="auto"/>
      </w:divBdr>
    </w:div>
    <w:div w:id="1452431542">
      <w:bodyDiv w:val="1"/>
      <w:marLeft w:val="0"/>
      <w:marRight w:val="0"/>
      <w:marTop w:val="0"/>
      <w:marBottom w:val="0"/>
      <w:divBdr>
        <w:top w:val="none" w:sz="0" w:space="0" w:color="auto"/>
        <w:left w:val="none" w:sz="0" w:space="0" w:color="auto"/>
        <w:bottom w:val="none" w:sz="0" w:space="0" w:color="auto"/>
        <w:right w:val="none" w:sz="0" w:space="0" w:color="auto"/>
      </w:divBdr>
      <w:divsChild>
        <w:div w:id="1592661703">
          <w:marLeft w:val="0"/>
          <w:marRight w:val="0"/>
          <w:marTop w:val="0"/>
          <w:marBottom w:val="0"/>
          <w:divBdr>
            <w:top w:val="none" w:sz="0" w:space="0" w:color="auto"/>
            <w:left w:val="none" w:sz="0" w:space="0" w:color="auto"/>
            <w:bottom w:val="none" w:sz="0" w:space="0" w:color="auto"/>
            <w:right w:val="none" w:sz="0" w:space="0" w:color="auto"/>
          </w:divBdr>
        </w:div>
      </w:divsChild>
    </w:div>
    <w:div w:id="1474299219">
      <w:bodyDiv w:val="1"/>
      <w:marLeft w:val="0"/>
      <w:marRight w:val="0"/>
      <w:marTop w:val="0"/>
      <w:marBottom w:val="0"/>
      <w:divBdr>
        <w:top w:val="none" w:sz="0" w:space="0" w:color="auto"/>
        <w:left w:val="none" w:sz="0" w:space="0" w:color="auto"/>
        <w:bottom w:val="none" w:sz="0" w:space="0" w:color="auto"/>
        <w:right w:val="none" w:sz="0" w:space="0" w:color="auto"/>
      </w:divBdr>
    </w:div>
    <w:div w:id="1483037717">
      <w:bodyDiv w:val="1"/>
      <w:marLeft w:val="0"/>
      <w:marRight w:val="0"/>
      <w:marTop w:val="0"/>
      <w:marBottom w:val="0"/>
      <w:divBdr>
        <w:top w:val="none" w:sz="0" w:space="0" w:color="auto"/>
        <w:left w:val="none" w:sz="0" w:space="0" w:color="auto"/>
        <w:bottom w:val="none" w:sz="0" w:space="0" w:color="auto"/>
        <w:right w:val="none" w:sz="0" w:space="0" w:color="auto"/>
      </w:divBdr>
    </w:div>
    <w:div w:id="1527863551">
      <w:bodyDiv w:val="1"/>
      <w:marLeft w:val="0"/>
      <w:marRight w:val="0"/>
      <w:marTop w:val="0"/>
      <w:marBottom w:val="0"/>
      <w:divBdr>
        <w:top w:val="none" w:sz="0" w:space="0" w:color="auto"/>
        <w:left w:val="none" w:sz="0" w:space="0" w:color="auto"/>
        <w:bottom w:val="none" w:sz="0" w:space="0" w:color="auto"/>
        <w:right w:val="none" w:sz="0" w:space="0" w:color="auto"/>
      </w:divBdr>
    </w:div>
    <w:div w:id="1645503395">
      <w:bodyDiv w:val="1"/>
      <w:marLeft w:val="0"/>
      <w:marRight w:val="0"/>
      <w:marTop w:val="0"/>
      <w:marBottom w:val="0"/>
      <w:divBdr>
        <w:top w:val="none" w:sz="0" w:space="0" w:color="auto"/>
        <w:left w:val="none" w:sz="0" w:space="0" w:color="auto"/>
        <w:bottom w:val="none" w:sz="0" w:space="0" w:color="auto"/>
        <w:right w:val="none" w:sz="0" w:space="0" w:color="auto"/>
      </w:divBdr>
    </w:div>
    <w:div w:id="1732196259">
      <w:bodyDiv w:val="1"/>
      <w:marLeft w:val="0"/>
      <w:marRight w:val="0"/>
      <w:marTop w:val="0"/>
      <w:marBottom w:val="0"/>
      <w:divBdr>
        <w:top w:val="none" w:sz="0" w:space="0" w:color="auto"/>
        <w:left w:val="none" w:sz="0" w:space="0" w:color="auto"/>
        <w:bottom w:val="none" w:sz="0" w:space="0" w:color="auto"/>
        <w:right w:val="none" w:sz="0" w:space="0" w:color="auto"/>
      </w:divBdr>
    </w:div>
    <w:div w:id="1757436790">
      <w:bodyDiv w:val="1"/>
      <w:marLeft w:val="0"/>
      <w:marRight w:val="0"/>
      <w:marTop w:val="0"/>
      <w:marBottom w:val="0"/>
      <w:divBdr>
        <w:top w:val="none" w:sz="0" w:space="0" w:color="auto"/>
        <w:left w:val="none" w:sz="0" w:space="0" w:color="auto"/>
        <w:bottom w:val="none" w:sz="0" w:space="0" w:color="auto"/>
        <w:right w:val="none" w:sz="0" w:space="0" w:color="auto"/>
      </w:divBdr>
    </w:div>
    <w:div w:id="1777208416">
      <w:bodyDiv w:val="1"/>
      <w:marLeft w:val="0"/>
      <w:marRight w:val="0"/>
      <w:marTop w:val="0"/>
      <w:marBottom w:val="0"/>
      <w:divBdr>
        <w:top w:val="none" w:sz="0" w:space="0" w:color="auto"/>
        <w:left w:val="none" w:sz="0" w:space="0" w:color="auto"/>
        <w:bottom w:val="none" w:sz="0" w:space="0" w:color="auto"/>
        <w:right w:val="none" w:sz="0" w:space="0" w:color="auto"/>
      </w:divBdr>
      <w:divsChild>
        <w:div w:id="1884444734">
          <w:marLeft w:val="0"/>
          <w:marRight w:val="0"/>
          <w:marTop w:val="0"/>
          <w:marBottom w:val="0"/>
          <w:divBdr>
            <w:top w:val="none" w:sz="0" w:space="0" w:color="auto"/>
            <w:left w:val="none" w:sz="0" w:space="0" w:color="auto"/>
            <w:bottom w:val="none" w:sz="0" w:space="0" w:color="auto"/>
            <w:right w:val="none" w:sz="0" w:space="0" w:color="auto"/>
          </w:divBdr>
          <w:divsChild>
            <w:div w:id="5442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4436">
      <w:bodyDiv w:val="1"/>
      <w:marLeft w:val="0"/>
      <w:marRight w:val="0"/>
      <w:marTop w:val="0"/>
      <w:marBottom w:val="0"/>
      <w:divBdr>
        <w:top w:val="none" w:sz="0" w:space="0" w:color="auto"/>
        <w:left w:val="none" w:sz="0" w:space="0" w:color="auto"/>
        <w:bottom w:val="none" w:sz="0" w:space="0" w:color="auto"/>
        <w:right w:val="none" w:sz="0" w:space="0" w:color="auto"/>
      </w:divBdr>
      <w:divsChild>
        <w:div w:id="1348868057">
          <w:marLeft w:val="0"/>
          <w:marRight w:val="0"/>
          <w:marTop w:val="34"/>
          <w:marBottom w:val="34"/>
          <w:divBdr>
            <w:top w:val="none" w:sz="0" w:space="0" w:color="auto"/>
            <w:left w:val="none" w:sz="0" w:space="0" w:color="auto"/>
            <w:bottom w:val="none" w:sz="0" w:space="0" w:color="auto"/>
            <w:right w:val="none" w:sz="0" w:space="0" w:color="auto"/>
          </w:divBdr>
        </w:div>
      </w:divsChild>
    </w:div>
    <w:div w:id="1833713999">
      <w:bodyDiv w:val="1"/>
      <w:marLeft w:val="0"/>
      <w:marRight w:val="0"/>
      <w:marTop w:val="0"/>
      <w:marBottom w:val="0"/>
      <w:divBdr>
        <w:top w:val="none" w:sz="0" w:space="0" w:color="auto"/>
        <w:left w:val="none" w:sz="0" w:space="0" w:color="auto"/>
        <w:bottom w:val="none" w:sz="0" w:space="0" w:color="auto"/>
        <w:right w:val="none" w:sz="0" w:space="0" w:color="auto"/>
      </w:divBdr>
    </w:div>
    <w:div w:id="1843010186">
      <w:bodyDiv w:val="1"/>
      <w:marLeft w:val="0"/>
      <w:marRight w:val="0"/>
      <w:marTop w:val="0"/>
      <w:marBottom w:val="0"/>
      <w:divBdr>
        <w:top w:val="none" w:sz="0" w:space="0" w:color="auto"/>
        <w:left w:val="none" w:sz="0" w:space="0" w:color="auto"/>
        <w:bottom w:val="none" w:sz="0" w:space="0" w:color="auto"/>
        <w:right w:val="none" w:sz="0" w:space="0" w:color="auto"/>
      </w:divBdr>
      <w:divsChild>
        <w:div w:id="123890782">
          <w:marLeft w:val="0"/>
          <w:marRight w:val="0"/>
          <w:marTop w:val="0"/>
          <w:marBottom w:val="0"/>
          <w:divBdr>
            <w:top w:val="none" w:sz="0" w:space="0" w:color="auto"/>
            <w:left w:val="none" w:sz="0" w:space="0" w:color="auto"/>
            <w:bottom w:val="none" w:sz="0" w:space="0" w:color="auto"/>
            <w:right w:val="none" w:sz="0" w:space="0" w:color="auto"/>
          </w:divBdr>
          <w:divsChild>
            <w:div w:id="4687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937">
      <w:bodyDiv w:val="1"/>
      <w:marLeft w:val="0"/>
      <w:marRight w:val="0"/>
      <w:marTop w:val="0"/>
      <w:marBottom w:val="0"/>
      <w:divBdr>
        <w:top w:val="none" w:sz="0" w:space="0" w:color="auto"/>
        <w:left w:val="none" w:sz="0" w:space="0" w:color="auto"/>
        <w:bottom w:val="none" w:sz="0" w:space="0" w:color="auto"/>
        <w:right w:val="none" w:sz="0" w:space="0" w:color="auto"/>
      </w:divBdr>
    </w:div>
    <w:div w:id="1897008353">
      <w:bodyDiv w:val="1"/>
      <w:marLeft w:val="0"/>
      <w:marRight w:val="0"/>
      <w:marTop w:val="0"/>
      <w:marBottom w:val="0"/>
      <w:divBdr>
        <w:top w:val="none" w:sz="0" w:space="0" w:color="auto"/>
        <w:left w:val="none" w:sz="0" w:space="0" w:color="auto"/>
        <w:bottom w:val="none" w:sz="0" w:space="0" w:color="auto"/>
        <w:right w:val="none" w:sz="0" w:space="0" w:color="auto"/>
      </w:divBdr>
    </w:div>
    <w:div w:id="1905066546">
      <w:bodyDiv w:val="1"/>
      <w:marLeft w:val="0"/>
      <w:marRight w:val="0"/>
      <w:marTop w:val="0"/>
      <w:marBottom w:val="0"/>
      <w:divBdr>
        <w:top w:val="none" w:sz="0" w:space="0" w:color="auto"/>
        <w:left w:val="none" w:sz="0" w:space="0" w:color="auto"/>
        <w:bottom w:val="none" w:sz="0" w:space="0" w:color="auto"/>
        <w:right w:val="none" w:sz="0" w:space="0" w:color="auto"/>
      </w:divBdr>
      <w:divsChild>
        <w:div w:id="525682596">
          <w:marLeft w:val="0"/>
          <w:marRight w:val="0"/>
          <w:marTop w:val="34"/>
          <w:marBottom w:val="34"/>
          <w:divBdr>
            <w:top w:val="none" w:sz="0" w:space="0" w:color="auto"/>
            <w:left w:val="none" w:sz="0" w:space="0" w:color="auto"/>
            <w:bottom w:val="none" w:sz="0" w:space="0" w:color="auto"/>
            <w:right w:val="none" w:sz="0" w:space="0" w:color="auto"/>
          </w:divBdr>
        </w:div>
      </w:divsChild>
    </w:div>
    <w:div w:id="1986884830">
      <w:bodyDiv w:val="1"/>
      <w:marLeft w:val="0"/>
      <w:marRight w:val="0"/>
      <w:marTop w:val="0"/>
      <w:marBottom w:val="0"/>
      <w:divBdr>
        <w:top w:val="none" w:sz="0" w:space="0" w:color="auto"/>
        <w:left w:val="none" w:sz="0" w:space="0" w:color="auto"/>
        <w:bottom w:val="none" w:sz="0" w:space="0" w:color="auto"/>
        <w:right w:val="none" w:sz="0" w:space="0" w:color="auto"/>
      </w:divBdr>
    </w:div>
    <w:div w:id="2004966920">
      <w:bodyDiv w:val="1"/>
      <w:marLeft w:val="0"/>
      <w:marRight w:val="0"/>
      <w:marTop w:val="0"/>
      <w:marBottom w:val="0"/>
      <w:divBdr>
        <w:top w:val="none" w:sz="0" w:space="0" w:color="auto"/>
        <w:left w:val="none" w:sz="0" w:space="0" w:color="auto"/>
        <w:bottom w:val="none" w:sz="0" w:space="0" w:color="auto"/>
        <w:right w:val="none" w:sz="0" w:space="0" w:color="auto"/>
      </w:divBdr>
    </w:div>
    <w:div w:id="2105107257">
      <w:bodyDiv w:val="1"/>
      <w:marLeft w:val="0"/>
      <w:marRight w:val="0"/>
      <w:marTop w:val="0"/>
      <w:marBottom w:val="0"/>
      <w:divBdr>
        <w:top w:val="none" w:sz="0" w:space="0" w:color="auto"/>
        <w:left w:val="none" w:sz="0" w:space="0" w:color="auto"/>
        <w:bottom w:val="none" w:sz="0" w:space="0" w:color="auto"/>
        <w:right w:val="none" w:sz="0" w:space="0" w:color="auto"/>
      </w:divBdr>
    </w:div>
    <w:div w:id="2121562880">
      <w:marLeft w:val="0"/>
      <w:marRight w:val="0"/>
      <w:marTop w:val="0"/>
      <w:marBottom w:val="0"/>
      <w:divBdr>
        <w:top w:val="none" w:sz="0" w:space="0" w:color="auto"/>
        <w:left w:val="none" w:sz="0" w:space="0" w:color="auto"/>
        <w:bottom w:val="none" w:sz="0" w:space="0" w:color="auto"/>
        <w:right w:val="none" w:sz="0" w:space="0" w:color="auto"/>
      </w:divBdr>
      <w:divsChild>
        <w:div w:id="2121562878">
          <w:marLeft w:val="360"/>
          <w:marRight w:val="0"/>
          <w:marTop w:val="0"/>
          <w:marBottom w:val="0"/>
          <w:divBdr>
            <w:top w:val="none" w:sz="0" w:space="0" w:color="auto"/>
            <w:left w:val="none" w:sz="0" w:space="0" w:color="auto"/>
            <w:bottom w:val="none" w:sz="0" w:space="0" w:color="auto"/>
            <w:right w:val="none" w:sz="0" w:space="0" w:color="auto"/>
          </w:divBdr>
        </w:div>
      </w:divsChild>
    </w:div>
    <w:div w:id="2121562882">
      <w:marLeft w:val="0"/>
      <w:marRight w:val="0"/>
      <w:marTop w:val="0"/>
      <w:marBottom w:val="0"/>
      <w:divBdr>
        <w:top w:val="none" w:sz="0" w:space="0" w:color="auto"/>
        <w:left w:val="none" w:sz="0" w:space="0" w:color="auto"/>
        <w:bottom w:val="none" w:sz="0" w:space="0" w:color="auto"/>
        <w:right w:val="none" w:sz="0" w:space="0" w:color="auto"/>
      </w:divBdr>
      <w:divsChild>
        <w:div w:id="2121562881">
          <w:marLeft w:val="360"/>
          <w:marRight w:val="0"/>
          <w:marTop w:val="0"/>
          <w:marBottom w:val="0"/>
          <w:divBdr>
            <w:top w:val="none" w:sz="0" w:space="0" w:color="auto"/>
            <w:left w:val="none" w:sz="0" w:space="0" w:color="auto"/>
            <w:bottom w:val="none" w:sz="0" w:space="0" w:color="auto"/>
            <w:right w:val="none" w:sz="0" w:space="0" w:color="auto"/>
          </w:divBdr>
        </w:div>
      </w:divsChild>
    </w:div>
    <w:div w:id="2121562883">
      <w:marLeft w:val="0"/>
      <w:marRight w:val="0"/>
      <w:marTop w:val="0"/>
      <w:marBottom w:val="0"/>
      <w:divBdr>
        <w:top w:val="none" w:sz="0" w:space="0" w:color="auto"/>
        <w:left w:val="none" w:sz="0" w:space="0" w:color="auto"/>
        <w:bottom w:val="none" w:sz="0" w:space="0" w:color="auto"/>
        <w:right w:val="none" w:sz="0" w:space="0" w:color="auto"/>
      </w:divBdr>
      <w:divsChild>
        <w:div w:id="2121562879">
          <w:marLeft w:val="360"/>
          <w:marRight w:val="0"/>
          <w:marTop w:val="0"/>
          <w:marBottom w:val="0"/>
          <w:divBdr>
            <w:top w:val="none" w:sz="0" w:space="0" w:color="auto"/>
            <w:left w:val="none" w:sz="0" w:space="0" w:color="auto"/>
            <w:bottom w:val="none" w:sz="0" w:space="0" w:color="auto"/>
            <w:right w:val="none" w:sz="0" w:space="0" w:color="auto"/>
          </w:divBdr>
        </w:div>
      </w:divsChild>
    </w:div>
    <w:div w:id="2136488224">
      <w:bodyDiv w:val="1"/>
      <w:marLeft w:val="0"/>
      <w:marRight w:val="0"/>
      <w:marTop w:val="0"/>
      <w:marBottom w:val="0"/>
      <w:divBdr>
        <w:top w:val="none" w:sz="0" w:space="0" w:color="auto"/>
        <w:left w:val="none" w:sz="0" w:space="0" w:color="auto"/>
        <w:bottom w:val="none" w:sz="0" w:space="0" w:color="auto"/>
        <w:right w:val="none" w:sz="0" w:space="0" w:color="auto"/>
      </w:divBdr>
      <w:divsChild>
        <w:div w:id="189388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da+Silva+Junior+GB+156" TargetMode="External"/><Relationship Id="rId21" Type="http://schemas.openxmlformats.org/officeDocument/2006/relationships/hyperlink" Target="http://www.ncbi.nlm.nih.gov/pubmed/?term=Ward%20LM%5BAuthor%5D&amp;cauthor=true&amp;cauthor_uid=19033370" TargetMode="External"/><Relationship Id="rId42" Type="http://schemas.openxmlformats.org/officeDocument/2006/relationships/hyperlink" Target="http://www.ncbi.nlm.nih.gov/pubmed/?term=Flouzat-Lachaniete+32" TargetMode="External"/><Relationship Id="rId47" Type="http://schemas.openxmlformats.org/officeDocument/2006/relationships/hyperlink" Target="http://www.ncbi.nlm.nih.gov/pubmed/?term=Luo%20RB%5BAuthor%5D&amp;cauthor=true&amp;cauthor_uid=25535614" TargetMode="External"/><Relationship Id="rId63" Type="http://schemas.openxmlformats.org/officeDocument/2006/relationships/hyperlink" Target="http://www.ncbi.nlm.nih.gov/pubmed/?term=Shen%20WJ%5BAuthor%5D&amp;cauthor=true&amp;cauthor_uid=16203877" TargetMode="External"/><Relationship Id="rId68" Type="http://schemas.openxmlformats.org/officeDocument/2006/relationships/hyperlink" Target="http://www.ncbi.nlm.nih.gov/pubmed/?term=lai+2155+87" TargetMode="External"/><Relationship Id="rId16" Type="http://schemas.openxmlformats.org/officeDocument/2006/relationships/hyperlink" Target="http://www.ncbi.nlm.nih.gov/pubmed/?term=Friedman%20RJ%5BAuthor%5D&amp;cauthor=true&amp;cauthor_uid=1587879" TargetMode="External"/><Relationship Id="rId11" Type="http://schemas.openxmlformats.org/officeDocument/2006/relationships/image" Target="media/image20.emf"/><Relationship Id="rId24" Type="http://schemas.openxmlformats.org/officeDocument/2006/relationships/hyperlink" Target="http://www.ncbi.nlm.nih.gov/pubmed/?term=Daher%20Ede%20F%5BAuthor%5D&amp;cauthor=true&amp;cauthor_uid=23049406" TargetMode="External"/><Relationship Id="rId32" Type="http://schemas.openxmlformats.org/officeDocument/2006/relationships/hyperlink" Target="http://www.ncbi.nlm.nih.gov/pubmed/?term=Chang%20JK%5BAuthor%5D&amp;cauthor=true&amp;cauthor_uid=22127729" TargetMode="External"/><Relationship Id="rId37" Type="http://schemas.openxmlformats.org/officeDocument/2006/relationships/hyperlink" Target="http://www.ncbi.nlm.nih.gov/pubmed/?term=chen+1572+lai" TargetMode="External"/><Relationship Id="rId40" Type="http://schemas.openxmlformats.org/officeDocument/2006/relationships/hyperlink" Target="http://www.ncbi.nlm.nih.gov/pubmed/?term=Poignard%20A%5BAuthor%5D&amp;cauthor=true&amp;cauthor_uid=19572037" TargetMode="External"/><Relationship Id="rId45" Type="http://schemas.openxmlformats.org/officeDocument/2006/relationships/hyperlink" Target="http://www.ncbi.nlm.nih.gov/pubmed/?term=Hernigou+2565" TargetMode="External"/><Relationship Id="rId53" Type="http://schemas.openxmlformats.org/officeDocument/2006/relationships/hyperlink" Target="http://www.ncbi.nlm.nih.gov/pubmed/?term=Babatunde%20OM%5BAuthor%5D&amp;cauthor=true&amp;cauthor_uid=21723701" TargetMode="External"/><Relationship Id="rId58" Type="http://schemas.openxmlformats.org/officeDocument/2006/relationships/hyperlink" Target="http://www.ncbi.nlm.nih.gov/pubmed/?term=Shen%20B%5BAuthor%5D&amp;cauthor=true&amp;cauthor_uid=18495220" TargetMode="External"/><Relationship Id="rId66" Type="http://schemas.openxmlformats.org/officeDocument/2006/relationships/hyperlink" Target="http://www.ncbi.nlm.nih.gov/pubmed/?term=Hsu%20JT%5BAuthor%5D&amp;cauthor=true&amp;cauthor_uid=16203877" TargetMode="External"/><Relationship Id="rId74" Type="http://schemas.openxmlformats.org/officeDocument/2006/relationships/hyperlink" Target="http://www.ncbi.nlm.nih.gov/pubmed/?term=Neumayr+2573"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ncbi.nlm.nih.gov/pubmed/18495220" TargetMode="External"/><Relationship Id="rId19" Type="http://schemas.openxmlformats.org/officeDocument/2006/relationships/hyperlink" Target="http://www.ncbi.nlm.nih.gov/pubmed/?term=Aguilar+CM+1369" TargetMode="External"/><Relationship Id="rId14" Type="http://schemas.openxmlformats.org/officeDocument/2006/relationships/hyperlink" Target="http://www.amamanualofstyle.com" TargetMode="External"/><Relationship Id="rId22" Type="http://schemas.openxmlformats.org/officeDocument/2006/relationships/hyperlink" Target="http://www.ncbi.nlm.nih.gov/pubmed/?term=bachrach+94+400" TargetMode="External"/><Relationship Id="rId27" Type="http://schemas.openxmlformats.org/officeDocument/2006/relationships/hyperlink" Target="http://www.ncbi.nlm.nih.gov/pubmed/?term=Dalle%20Carbonare%20L%5BAuthor%5D&amp;cauthor=true&amp;cauthor_uid=26330244" TargetMode="External"/><Relationship Id="rId30" Type="http://schemas.openxmlformats.org/officeDocument/2006/relationships/hyperlink" Target="http://www.ncbi.nlm.nih.gov/pubmed/?term=matte+osteogenic++hypoxia" TargetMode="External"/><Relationship Id="rId35" Type="http://schemas.openxmlformats.org/officeDocument/2006/relationships/hyperlink" Target="http://www.ncbi.nlm.nih.gov/pubmed/?term=Chang%20CH%5BAuthor%5D&amp;cauthor=true&amp;cauthor_uid=22127729" TargetMode="External"/><Relationship Id="rId43" Type="http://schemas.openxmlformats.org/officeDocument/2006/relationships/hyperlink" Target="http://www.ncbi.nlm.nih.gov/pubmed/?term=Hernigou%20P%5BAuthor%5D&amp;cauthor=true&amp;cauthor_uid=17142405" TargetMode="External"/><Relationship Id="rId48" Type="http://schemas.openxmlformats.org/officeDocument/2006/relationships/hyperlink" Target="http://www.ncbi.nlm.nih.gov/pubmed/?term=Lin%20T%5BAuthor%5D&amp;cauthor=true&amp;cauthor_uid=25535614" TargetMode="External"/><Relationship Id="rId56" Type="http://schemas.openxmlformats.org/officeDocument/2006/relationships/hyperlink" Target="http://www.ncbi.nlm.nih.gov/pubmed/?term=Kamath+402" TargetMode="External"/><Relationship Id="rId64" Type="http://schemas.openxmlformats.org/officeDocument/2006/relationships/hyperlink" Target="http://www.ncbi.nlm.nih.gov/pubmed/?term=Yang%20CY%5BAuthor%5D&amp;cauthor=true&amp;cauthor_uid=16203877" TargetMode="External"/><Relationship Id="rId69" Type="http://schemas.openxmlformats.org/officeDocument/2006/relationships/hyperlink" Target="http://www.ncbi.nlm.nih.gov/pubmed/?term=Mahadeo%20KM%5BAuthor%5D&amp;cauthor=true&amp;cauthor_uid=21850660" TargetMode="External"/><Relationship Id="rId77" Type="http://schemas.openxmlformats.org/officeDocument/2006/relationships/footer" Target="footer2.xml"/><Relationship Id="rId8" Type="http://schemas.openxmlformats.org/officeDocument/2006/relationships/image" Target="media/image2.emf"/><Relationship Id="rId51" Type="http://schemas.openxmlformats.org/officeDocument/2006/relationships/hyperlink" Target="http://www.ncbi.nlm.nih.gov/pubmed/?term=hong+alendronate+shi" TargetMode="External"/><Relationship Id="rId72" Type="http://schemas.openxmlformats.org/officeDocument/2006/relationships/hyperlink" Target="http://www.ncbi.nlm.nih.gov/pubmed/?term=Aguilar%20C%5BAuthor%5D&amp;cauthor=true&amp;cauthor_uid=17142406" TargetMode="External"/><Relationship Id="rId3" Type="http://schemas.openxmlformats.org/officeDocument/2006/relationships/settings" Target="settings.xml"/><Relationship Id="rId12" Type="http://schemas.openxmlformats.org/officeDocument/2006/relationships/image" Target="media/image30.png"/><Relationship Id="rId17" Type="http://schemas.openxmlformats.org/officeDocument/2006/relationships/hyperlink" Target="http://www.ncbi.nlm.nih.gov/pubmed/?term=Aguilar%20CM%5BAuthor%5D&amp;cauthor=true&amp;cauthor_uid=16003666" TargetMode="External"/><Relationship Id="rId25" Type="http://schemas.openxmlformats.org/officeDocument/2006/relationships/hyperlink" Target="http://www.ncbi.nlm.nih.gov/pubmed/?term=da%20Rocha%20FA%5BAuthor%5D&amp;cauthor=true&amp;cauthor_uid=23049406" TargetMode="External"/><Relationship Id="rId33" Type="http://schemas.openxmlformats.org/officeDocument/2006/relationships/hyperlink" Target="http://www.ncbi.nlm.nih.gov/pubmed/?term=Lai%20KA%5BAuthor%5D&amp;cauthor=true&amp;cauthor_uid=22127729" TargetMode="External"/><Relationship Id="rId38" Type="http://schemas.openxmlformats.org/officeDocument/2006/relationships/hyperlink" Target="http://www.cdc.gov/ncbddd/sicklecell/data.html" TargetMode="External"/><Relationship Id="rId46" Type="http://schemas.openxmlformats.org/officeDocument/2006/relationships/hyperlink" Target="http://www.ncbi.nlm.nih.gov/pubmed/?term=Hong%20YC%5BAuthor%5D&amp;cauthor=true&amp;cauthor_uid=25535614" TargetMode="External"/><Relationship Id="rId59" Type="http://schemas.openxmlformats.org/officeDocument/2006/relationships/hyperlink" Target="http://www.ncbi.nlm.nih.gov/pubmed/?term=Yang%20J%5BAuthor%5D&amp;cauthor=true&amp;cauthor_uid=18495220" TargetMode="External"/><Relationship Id="rId67" Type="http://schemas.openxmlformats.org/officeDocument/2006/relationships/hyperlink" Target="http://www.ncbi.nlm.nih.gov/pubmed/?term=Lin%20RM%5BAuthor%5D&amp;cauthor=true&amp;cauthor_uid=16203877" TargetMode="External"/><Relationship Id="rId20" Type="http://schemas.openxmlformats.org/officeDocument/2006/relationships/hyperlink" Target="http://www.ncbi.nlm.nih.gov/pubmed/?term=Bachrach%20LK%5BAuthor%5D&amp;cauthor=true&amp;cauthor_uid=19033370" TargetMode="External"/><Relationship Id="rId41" Type="http://schemas.openxmlformats.org/officeDocument/2006/relationships/hyperlink" Target="http://www.ncbi.nlm.nih.gov/pubmed/?term=Mukasa%20MM%5BAuthor%5D&amp;cauthor=true&amp;cauthor_uid=19572037" TargetMode="External"/><Relationship Id="rId54" Type="http://schemas.openxmlformats.org/officeDocument/2006/relationships/hyperlink" Target="http://www.ncbi.nlm.nih.gov/pubmed/?term=Lee%20GC%5BAuthor%5D&amp;cauthor=true&amp;cauthor_uid=21723701" TargetMode="External"/><Relationship Id="rId62" Type="http://schemas.openxmlformats.org/officeDocument/2006/relationships/hyperlink" Target="http://www.ncbi.nlm.nih.gov/pubmed/?term=Lai%20KA%5BAuthor%5D&amp;cauthor=true&amp;cauthor_uid=16203877" TargetMode="External"/><Relationship Id="rId70" Type="http://schemas.openxmlformats.org/officeDocument/2006/relationships/hyperlink" Target="http://www.ncbi.nlm.nih.gov/pubmed/?term=Mahadeo+KM+806" TargetMode="External"/><Relationship Id="rId75"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Acurio%20MT%5BAuthor%5D&amp;cauthor=true&amp;cauthor_uid=1587879" TargetMode="External"/><Relationship Id="rId23" Type="http://schemas.openxmlformats.org/officeDocument/2006/relationships/hyperlink" Target="http://www.ncbi.nlm.nih.gov/pubmed/?term=da%20Silva%20Junior%20GB%5BAuthor%5D&amp;cauthor=true&amp;cauthor_uid=23049406" TargetMode="External"/><Relationship Id="rId28" Type="http://schemas.openxmlformats.org/officeDocument/2006/relationships/hyperlink" Target="http://www.ncbi.nlm.nih.gov/pubmed/?term=Matte%27%20A%5BAuthor%5D&amp;cauthor=true&amp;cauthor_uid=26330244" TargetMode="External"/><Relationship Id="rId36" Type="http://schemas.openxmlformats.org/officeDocument/2006/relationships/hyperlink" Target="http://www.ncbi.nlm.nih.gov/pubmed/?term=Wang%20GJ%5BAuthor%5D&amp;cauthor=true&amp;cauthor_uid=22127729" TargetMode="External"/><Relationship Id="rId49" Type="http://schemas.openxmlformats.org/officeDocument/2006/relationships/hyperlink" Target="http://www.ncbi.nlm.nih.gov/pubmed/?term=Zhong%20HM%5BAuthor%5D&amp;cauthor=true&amp;cauthor_uid=25535614" TargetMode="External"/><Relationship Id="rId57" Type="http://schemas.openxmlformats.org/officeDocument/2006/relationships/hyperlink" Target="http://www.ncbi.nlm.nih.gov/pubmed/?term=Kang%20P%5BAuthor%5D&amp;cauthor=true&amp;cauthor_uid=18495220" TargetMode="External"/><Relationship Id="rId10" Type="http://schemas.openxmlformats.org/officeDocument/2006/relationships/image" Target="media/image10.emf"/><Relationship Id="rId31" Type="http://schemas.openxmlformats.org/officeDocument/2006/relationships/hyperlink" Target="http://www.ncbi.nlm.nih.gov/pubmed/?term=Chen%20CH%5BAuthor%5D&amp;cauthor=true&amp;cauthor_uid=22127729" TargetMode="External"/><Relationship Id="rId44" Type="http://schemas.openxmlformats.org/officeDocument/2006/relationships/hyperlink" Target="http://www.ncbi.nlm.nih.gov/pubmed/?term=Habibi%20A%5BAuthor%5D&amp;cauthor=true&amp;cauthor_uid=17142405" TargetMode="External"/><Relationship Id="rId52" Type="http://schemas.openxmlformats.org/officeDocument/2006/relationships/hyperlink" Target="http://www.ncbi.nlm.nih.gov/pubmed/?term=Kamath%20AF%5BAuthor%5D&amp;cauthor=true&amp;cauthor_uid=21723701" TargetMode="External"/><Relationship Id="rId60" Type="http://schemas.openxmlformats.org/officeDocument/2006/relationships/hyperlink" Target="http://www.ncbi.nlm.nih.gov/pubmed/?term=Pei%20F%5BAuthor%5D&amp;cauthor=true&amp;cauthor_uid=18495220" TargetMode="External"/><Relationship Id="rId65" Type="http://schemas.openxmlformats.org/officeDocument/2006/relationships/hyperlink" Target="http://www.ncbi.nlm.nih.gov/pubmed/?term=Shao%20CJ%5BAuthor%5D&amp;cauthor=true&amp;cauthor_uid=16203877" TargetMode="External"/><Relationship Id="rId73" Type="http://schemas.openxmlformats.org/officeDocument/2006/relationships/hyperlink" Target="http://www.ncbi.nlm.nih.gov/pubmed/?term=National%20Osteonecrosis%20Trial%20in%20Sickle%20Cell%20Anemia%20Study%20Group%5BCorporate%20Author%5D"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www.ncbi.nlm.nih.gov/pubmed/?term=Eggleston%20BE%5BAuthor%5D&amp;cauthor=true&amp;cauthor_uid=16003666" TargetMode="External"/><Relationship Id="rId39" Type="http://schemas.openxmlformats.org/officeDocument/2006/relationships/hyperlink" Target="http://www.ncbi.nlm.nih.gov/pubmed/?term=Flouzat-Lachaniete%20CH%5BAuthor%5D&amp;cauthor=true&amp;cauthor_uid=19572037" TargetMode="External"/><Relationship Id="rId34" Type="http://schemas.openxmlformats.org/officeDocument/2006/relationships/hyperlink" Target="http://www.ncbi.nlm.nih.gov/pubmed/?term=Hou%20SM%5BAuthor%5D&amp;cauthor=true&amp;cauthor_uid=22127729" TargetMode="External"/><Relationship Id="rId50" Type="http://schemas.openxmlformats.org/officeDocument/2006/relationships/hyperlink" Target="http://www.ncbi.nlm.nih.gov/pubmed/?term=Shi%20JB%5BAuthor%5D&amp;cauthor=true&amp;cauthor_uid=25535614" TargetMode="External"/><Relationship Id="rId55" Type="http://schemas.openxmlformats.org/officeDocument/2006/relationships/hyperlink" Target="http://www.ncbi.nlm.nih.gov/pubmed/?term=Nelson%20CL%5BAuthor%5D&amp;cauthor=true&amp;cauthor_uid=21723701" TargetMode="External"/><Relationship Id="rId76"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hyperlink" Target="http://www.ncbi.nlm.nih.gov/pubmed/?term=Neumayr%20LD%5BAuthor%5D&amp;cauthor=true&amp;cauthor_uid=17142406" TargetMode="External"/><Relationship Id="rId2" Type="http://schemas.openxmlformats.org/officeDocument/2006/relationships/styles" Target="styles.xml"/><Relationship Id="rId29" Type="http://schemas.openxmlformats.org/officeDocument/2006/relationships/hyperlink" Target="http://www.ncbi.nlm.nih.gov/pubmed/?term=Valenti%20MT%5BAuthor%5D&amp;cauthor=true&amp;cauthor_uid=26330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16702</Words>
  <Characters>95204</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A Randomized, Double-Blind, Placebo-Controlled, Multi-Center Phase 2a Study Evaluating the Safety and Efficacy of the Oral Bisphosphonate Alendronate for the Treatment of Osteonecrosis of the Femoral Head in Sickle Cell Disease</vt:lpstr>
    </vt:vector>
  </TitlesOfParts>
  <Company/>
  <LinksUpToDate>false</LinksUpToDate>
  <CharactersWithSpaces>111683</CharactersWithSpaces>
  <SharedDoc>false</SharedDoc>
  <HLinks>
    <vt:vector size="480" baseType="variant">
      <vt:variant>
        <vt:i4>655426</vt:i4>
      </vt:variant>
      <vt:variant>
        <vt:i4>413</vt:i4>
      </vt:variant>
      <vt:variant>
        <vt:i4>0</vt:i4>
      </vt:variant>
      <vt:variant>
        <vt:i4>5</vt:i4>
      </vt:variant>
      <vt:variant>
        <vt:lpwstr>http://www.ncbi.nlm.nih.gov/pubmed/?term=Neumayr+2573</vt:lpwstr>
      </vt:variant>
      <vt:variant>
        <vt:lpwstr/>
      </vt:variant>
      <vt:variant>
        <vt:i4>7143539</vt:i4>
      </vt:variant>
      <vt:variant>
        <vt:i4>410</vt:i4>
      </vt:variant>
      <vt:variant>
        <vt:i4>0</vt:i4>
      </vt:variant>
      <vt:variant>
        <vt:i4>5</vt:i4>
      </vt:variant>
      <vt:variant>
        <vt:lpwstr>http://www.ncbi.nlm.nih.gov/pubmed/?term=National%20Osteonecrosis%20Trial%20in%20Sickle%20Cell%20Anemia%20Study%20Group%5BCorporate%20Author%5D</vt:lpwstr>
      </vt:variant>
      <vt:variant>
        <vt:lpwstr/>
      </vt:variant>
      <vt:variant>
        <vt:i4>5963892</vt:i4>
      </vt:variant>
      <vt:variant>
        <vt:i4>407</vt:i4>
      </vt:variant>
      <vt:variant>
        <vt:i4>0</vt:i4>
      </vt:variant>
      <vt:variant>
        <vt:i4>5</vt:i4>
      </vt:variant>
      <vt:variant>
        <vt:lpwstr>http://www.ncbi.nlm.nih.gov/pubmed/?term=Earles%20AN%5BAuthor%5D&amp;cauthor=true&amp;cauthor_uid=17142406</vt:lpwstr>
      </vt:variant>
      <vt:variant>
        <vt:lpwstr/>
      </vt:variant>
      <vt:variant>
        <vt:i4>589859</vt:i4>
      </vt:variant>
      <vt:variant>
        <vt:i4>404</vt:i4>
      </vt:variant>
      <vt:variant>
        <vt:i4>0</vt:i4>
      </vt:variant>
      <vt:variant>
        <vt:i4>5</vt:i4>
      </vt:variant>
      <vt:variant>
        <vt:lpwstr>http://www.ncbi.nlm.nih.gov/pubmed/?term=Aguilar%20C%5BAuthor%5D&amp;cauthor=true&amp;cauthor_uid=17142406</vt:lpwstr>
      </vt:variant>
      <vt:variant>
        <vt:lpwstr/>
      </vt:variant>
      <vt:variant>
        <vt:i4>2424910</vt:i4>
      </vt:variant>
      <vt:variant>
        <vt:i4>401</vt:i4>
      </vt:variant>
      <vt:variant>
        <vt:i4>0</vt:i4>
      </vt:variant>
      <vt:variant>
        <vt:i4>5</vt:i4>
      </vt:variant>
      <vt:variant>
        <vt:lpwstr>http://www.ncbi.nlm.nih.gov/pubmed/?term=Neumayr%20LD%5BAuthor%5D&amp;cauthor=true&amp;cauthor_uid=17142406</vt:lpwstr>
      </vt:variant>
      <vt:variant>
        <vt:lpwstr/>
      </vt:variant>
      <vt:variant>
        <vt:i4>7929910</vt:i4>
      </vt:variant>
      <vt:variant>
        <vt:i4>398</vt:i4>
      </vt:variant>
      <vt:variant>
        <vt:i4>0</vt:i4>
      </vt:variant>
      <vt:variant>
        <vt:i4>5</vt:i4>
      </vt:variant>
      <vt:variant>
        <vt:lpwstr>http://www.ncbi.nlm.nih.gov/pubmed/?term=Mahadeo+KM+806</vt:lpwstr>
      </vt:variant>
      <vt:variant>
        <vt:lpwstr/>
      </vt:variant>
      <vt:variant>
        <vt:i4>917547</vt:i4>
      </vt:variant>
      <vt:variant>
        <vt:i4>395</vt:i4>
      </vt:variant>
      <vt:variant>
        <vt:i4>0</vt:i4>
      </vt:variant>
      <vt:variant>
        <vt:i4>5</vt:i4>
      </vt:variant>
      <vt:variant>
        <vt:lpwstr>http://www.ncbi.nlm.nih.gov/pubmed/?term=Taragin%20B%5BAuthor%5D&amp;cauthor=true&amp;cauthor_uid=21850660</vt:lpwstr>
      </vt:variant>
      <vt:variant>
        <vt:lpwstr/>
      </vt:variant>
      <vt:variant>
        <vt:i4>7274576</vt:i4>
      </vt:variant>
      <vt:variant>
        <vt:i4>392</vt:i4>
      </vt:variant>
      <vt:variant>
        <vt:i4>0</vt:i4>
      </vt:variant>
      <vt:variant>
        <vt:i4>5</vt:i4>
      </vt:variant>
      <vt:variant>
        <vt:lpwstr>http://www.ncbi.nlm.nih.gov/pubmed/?term=Oyeku%20S%5BAuthor%5D&amp;cauthor=true&amp;cauthor_uid=21850660</vt:lpwstr>
      </vt:variant>
      <vt:variant>
        <vt:lpwstr/>
      </vt:variant>
      <vt:variant>
        <vt:i4>2752598</vt:i4>
      </vt:variant>
      <vt:variant>
        <vt:i4>389</vt:i4>
      </vt:variant>
      <vt:variant>
        <vt:i4>0</vt:i4>
      </vt:variant>
      <vt:variant>
        <vt:i4>5</vt:i4>
      </vt:variant>
      <vt:variant>
        <vt:lpwstr>http://www.ncbi.nlm.nih.gov/pubmed/?term=Mahadeo%20KM%5BAuthor%5D&amp;cauthor=true&amp;cauthor_uid=21850660</vt:lpwstr>
      </vt:variant>
      <vt:variant>
        <vt:lpwstr/>
      </vt:variant>
      <vt:variant>
        <vt:i4>1638491</vt:i4>
      </vt:variant>
      <vt:variant>
        <vt:i4>386</vt:i4>
      </vt:variant>
      <vt:variant>
        <vt:i4>0</vt:i4>
      </vt:variant>
      <vt:variant>
        <vt:i4>5</vt:i4>
      </vt:variant>
      <vt:variant>
        <vt:lpwstr>http://www.ncbi.nlm.nih.gov/pubmed/?term=lai+2155+87</vt:lpwstr>
      </vt:variant>
      <vt:variant>
        <vt:lpwstr/>
      </vt:variant>
      <vt:variant>
        <vt:i4>3407958</vt:i4>
      </vt:variant>
      <vt:variant>
        <vt:i4>383</vt:i4>
      </vt:variant>
      <vt:variant>
        <vt:i4>0</vt:i4>
      </vt:variant>
      <vt:variant>
        <vt:i4>5</vt:i4>
      </vt:variant>
      <vt:variant>
        <vt:lpwstr>http://www.ncbi.nlm.nih.gov/pubmed/?term=Lin%20RM%5BAuthor%5D&amp;cauthor=true&amp;cauthor_uid=16203877</vt:lpwstr>
      </vt:variant>
      <vt:variant>
        <vt:lpwstr/>
      </vt:variant>
      <vt:variant>
        <vt:i4>3342421</vt:i4>
      </vt:variant>
      <vt:variant>
        <vt:i4>380</vt:i4>
      </vt:variant>
      <vt:variant>
        <vt:i4>0</vt:i4>
      </vt:variant>
      <vt:variant>
        <vt:i4>5</vt:i4>
      </vt:variant>
      <vt:variant>
        <vt:lpwstr>http://www.ncbi.nlm.nih.gov/pubmed/?term=Hsu%20JT%5BAuthor%5D&amp;cauthor=true&amp;cauthor_uid=16203877</vt:lpwstr>
      </vt:variant>
      <vt:variant>
        <vt:lpwstr/>
      </vt:variant>
      <vt:variant>
        <vt:i4>3604490</vt:i4>
      </vt:variant>
      <vt:variant>
        <vt:i4>377</vt:i4>
      </vt:variant>
      <vt:variant>
        <vt:i4>0</vt:i4>
      </vt:variant>
      <vt:variant>
        <vt:i4>5</vt:i4>
      </vt:variant>
      <vt:variant>
        <vt:lpwstr>http://www.ncbi.nlm.nih.gov/pubmed/?term=Shao%20CJ%5BAuthor%5D&amp;cauthor=true&amp;cauthor_uid=16203877</vt:lpwstr>
      </vt:variant>
      <vt:variant>
        <vt:lpwstr/>
      </vt:variant>
      <vt:variant>
        <vt:i4>2162699</vt:i4>
      </vt:variant>
      <vt:variant>
        <vt:i4>374</vt:i4>
      </vt:variant>
      <vt:variant>
        <vt:i4>0</vt:i4>
      </vt:variant>
      <vt:variant>
        <vt:i4>5</vt:i4>
      </vt:variant>
      <vt:variant>
        <vt:lpwstr>http://www.ncbi.nlm.nih.gov/pubmed/?term=Yang%20CY%5BAuthor%5D&amp;cauthor=true&amp;cauthor_uid=16203877</vt:lpwstr>
      </vt:variant>
      <vt:variant>
        <vt:lpwstr/>
      </vt:variant>
      <vt:variant>
        <vt:i4>3342367</vt:i4>
      </vt:variant>
      <vt:variant>
        <vt:i4>371</vt:i4>
      </vt:variant>
      <vt:variant>
        <vt:i4>0</vt:i4>
      </vt:variant>
      <vt:variant>
        <vt:i4>5</vt:i4>
      </vt:variant>
      <vt:variant>
        <vt:lpwstr>http://www.ncbi.nlm.nih.gov/pubmed/?term=Shen%20WJ%5BAuthor%5D&amp;cauthor=true&amp;cauthor_uid=16203877</vt:lpwstr>
      </vt:variant>
      <vt:variant>
        <vt:lpwstr/>
      </vt:variant>
      <vt:variant>
        <vt:i4>2752594</vt:i4>
      </vt:variant>
      <vt:variant>
        <vt:i4>368</vt:i4>
      </vt:variant>
      <vt:variant>
        <vt:i4>0</vt:i4>
      </vt:variant>
      <vt:variant>
        <vt:i4>5</vt:i4>
      </vt:variant>
      <vt:variant>
        <vt:lpwstr>http://www.ncbi.nlm.nih.gov/pubmed/?term=Lai%20KA%5BAuthor%5D&amp;cauthor=true&amp;cauthor_uid=16203877</vt:lpwstr>
      </vt:variant>
      <vt:variant>
        <vt:lpwstr/>
      </vt:variant>
      <vt:variant>
        <vt:i4>3276837</vt:i4>
      </vt:variant>
      <vt:variant>
        <vt:i4>365</vt:i4>
      </vt:variant>
      <vt:variant>
        <vt:i4>0</vt:i4>
      </vt:variant>
      <vt:variant>
        <vt:i4>5</vt:i4>
      </vt:variant>
      <vt:variant>
        <vt:lpwstr>http://www.ncbi.nlm.nih.gov/pubmed/18495220</vt:lpwstr>
      </vt:variant>
      <vt:variant>
        <vt:lpwstr/>
      </vt:variant>
      <vt:variant>
        <vt:i4>1900585</vt:i4>
      </vt:variant>
      <vt:variant>
        <vt:i4>362</vt:i4>
      </vt:variant>
      <vt:variant>
        <vt:i4>0</vt:i4>
      </vt:variant>
      <vt:variant>
        <vt:i4>5</vt:i4>
      </vt:variant>
      <vt:variant>
        <vt:lpwstr>http://www.ncbi.nlm.nih.gov/pubmed/?term=Pei%20F%5BAuthor%5D&amp;cauthor=true&amp;cauthor_uid=18495220</vt:lpwstr>
      </vt:variant>
      <vt:variant>
        <vt:lpwstr/>
      </vt:variant>
      <vt:variant>
        <vt:i4>7405588</vt:i4>
      </vt:variant>
      <vt:variant>
        <vt:i4>359</vt:i4>
      </vt:variant>
      <vt:variant>
        <vt:i4>0</vt:i4>
      </vt:variant>
      <vt:variant>
        <vt:i4>5</vt:i4>
      </vt:variant>
      <vt:variant>
        <vt:lpwstr>http://www.ncbi.nlm.nih.gov/pubmed/?term=Yang%20J%5BAuthor%5D&amp;cauthor=true&amp;cauthor_uid=18495220</vt:lpwstr>
      </vt:variant>
      <vt:variant>
        <vt:lpwstr/>
      </vt:variant>
      <vt:variant>
        <vt:i4>7340060</vt:i4>
      </vt:variant>
      <vt:variant>
        <vt:i4>356</vt:i4>
      </vt:variant>
      <vt:variant>
        <vt:i4>0</vt:i4>
      </vt:variant>
      <vt:variant>
        <vt:i4>5</vt:i4>
      </vt:variant>
      <vt:variant>
        <vt:lpwstr>http://www.ncbi.nlm.nih.gov/pubmed/?term=Shen%20B%5BAuthor%5D&amp;cauthor=true&amp;cauthor_uid=18495220</vt:lpwstr>
      </vt:variant>
      <vt:variant>
        <vt:lpwstr/>
      </vt:variant>
      <vt:variant>
        <vt:i4>6488078</vt:i4>
      </vt:variant>
      <vt:variant>
        <vt:i4>353</vt:i4>
      </vt:variant>
      <vt:variant>
        <vt:i4>0</vt:i4>
      </vt:variant>
      <vt:variant>
        <vt:i4>5</vt:i4>
      </vt:variant>
      <vt:variant>
        <vt:lpwstr>http://www.ncbi.nlm.nih.gov/pubmed/?term=Kang%20P%5BAuthor%5D&amp;cauthor=true&amp;cauthor_uid=18495220</vt:lpwstr>
      </vt:variant>
      <vt:variant>
        <vt:lpwstr/>
      </vt:variant>
      <vt:variant>
        <vt:i4>7209073</vt:i4>
      </vt:variant>
      <vt:variant>
        <vt:i4>350</vt:i4>
      </vt:variant>
      <vt:variant>
        <vt:i4>0</vt:i4>
      </vt:variant>
      <vt:variant>
        <vt:i4>5</vt:i4>
      </vt:variant>
      <vt:variant>
        <vt:lpwstr>http://www.ncbi.nlm.nih.gov/pubmed/?term=Kamath+402</vt:lpwstr>
      </vt:variant>
      <vt:variant>
        <vt:lpwstr/>
      </vt:variant>
      <vt:variant>
        <vt:i4>4325492</vt:i4>
      </vt:variant>
      <vt:variant>
        <vt:i4>347</vt:i4>
      </vt:variant>
      <vt:variant>
        <vt:i4>0</vt:i4>
      </vt:variant>
      <vt:variant>
        <vt:i4>5</vt:i4>
      </vt:variant>
      <vt:variant>
        <vt:lpwstr>http://www.ncbi.nlm.nih.gov/pubmed/?term=Nelson%20CL%5BAuthor%5D&amp;cauthor=true&amp;cauthor_uid=21723701</vt:lpwstr>
      </vt:variant>
      <vt:variant>
        <vt:lpwstr/>
      </vt:variant>
      <vt:variant>
        <vt:i4>2818142</vt:i4>
      </vt:variant>
      <vt:variant>
        <vt:i4>344</vt:i4>
      </vt:variant>
      <vt:variant>
        <vt:i4>0</vt:i4>
      </vt:variant>
      <vt:variant>
        <vt:i4>5</vt:i4>
      </vt:variant>
      <vt:variant>
        <vt:lpwstr>http://www.ncbi.nlm.nih.gov/pubmed/?term=Lee%20GC%5BAuthor%5D&amp;cauthor=true&amp;cauthor_uid=21723701</vt:lpwstr>
      </vt:variant>
      <vt:variant>
        <vt:lpwstr/>
      </vt:variant>
      <vt:variant>
        <vt:i4>5570596</vt:i4>
      </vt:variant>
      <vt:variant>
        <vt:i4>341</vt:i4>
      </vt:variant>
      <vt:variant>
        <vt:i4>0</vt:i4>
      </vt:variant>
      <vt:variant>
        <vt:i4>5</vt:i4>
      </vt:variant>
      <vt:variant>
        <vt:lpwstr>http://www.ncbi.nlm.nih.gov/pubmed/?term=Babatunde%20OM%5BAuthor%5D&amp;cauthor=true&amp;cauthor_uid=21723701</vt:lpwstr>
      </vt:variant>
      <vt:variant>
        <vt:lpwstr/>
      </vt:variant>
      <vt:variant>
        <vt:i4>3997712</vt:i4>
      </vt:variant>
      <vt:variant>
        <vt:i4>338</vt:i4>
      </vt:variant>
      <vt:variant>
        <vt:i4>0</vt:i4>
      </vt:variant>
      <vt:variant>
        <vt:i4>5</vt:i4>
      </vt:variant>
      <vt:variant>
        <vt:lpwstr>http://www.ncbi.nlm.nih.gov/pubmed/?term=Hosalkar%20HH%5BAuthor%5D&amp;cauthor=true&amp;cauthor_uid=21723701</vt:lpwstr>
      </vt:variant>
      <vt:variant>
        <vt:lpwstr/>
      </vt:variant>
      <vt:variant>
        <vt:i4>5570612</vt:i4>
      </vt:variant>
      <vt:variant>
        <vt:i4>335</vt:i4>
      </vt:variant>
      <vt:variant>
        <vt:i4>0</vt:i4>
      </vt:variant>
      <vt:variant>
        <vt:i4>5</vt:i4>
      </vt:variant>
      <vt:variant>
        <vt:lpwstr>http://www.ncbi.nlm.nih.gov/pubmed/?term=Sheth%20NP%5BAuthor%5D&amp;cauthor=true&amp;cauthor_uid=21723701</vt:lpwstr>
      </vt:variant>
      <vt:variant>
        <vt:lpwstr/>
      </vt:variant>
      <vt:variant>
        <vt:i4>5701734</vt:i4>
      </vt:variant>
      <vt:variant>
        <vt:i4>332</vt:i4>
      </vt:variant>
      <vt:variant>
        <vt:i4>0</vt:i4>
      </vt:variant>
      <vt:variant>
        <vt:i4>5</vt:i4>
      </vt:variant>
      <vt:variant>
        <vt:lpwstr>http://www.ncbi.nlm.nih.gov/pubmed/?term=Kamath%20AF%5BAuthor%5D&amp;cauthor=true&amp;cauthor_uid=21723701</vt:lpwstr>
      </vt:variant>
      <vt:variant>
        <vt:lpwstr/>
      </vt:variant>
      <vt:variant>
        <vt:i4>196701</vt:i4>
      </vt:variant>
      <vt:variant>
        <vt:i4>329</vt:i4>
      </vt:variant>
      <vt:variant>
        <vt:i4>0</vt:i4>
      </vt:variant>
      <vt:variant>
        <vt:i4>5</vt:i4>
      </vt:variant>
      <vt:variant>
        <vt:lpwstr>http://www.ncbi.nlm.nih.gov/pubmed/?term=hong+alendronate+shi</vt:lpwstr>
      </vt:variant>
      <vt:variant>
        <vt:lpwstr/>
      </vt:variant>
      <vt:variant>
        <vt:i4>3145814</vt:i4>
      </vt:variant>
      <vt:variant>
        <vt:i4>326</vt:i4>
      </vt:variant>
      <vt:variant>
        <vt:i4>0</vt:i4>
      </vt:variant>
      <vt:variant>
        <vt:i4>5</vt:i4>
      </vt:variant>
      <vt:variant>
        <vt:lpwstr>http://www.ncbi.nlm.nih.gov/pubmed/?term=Shi%20JB%5BAuthor%5D&amp;cauthor=true&amp;cauthor_uid=25535614</vt:lpwstr>
      </vt:variant>
      <vt:variant>
        <vt:lpwstr/>
      </vt:variant>
      <vt:variant>
        <vt:i4>5898295</vt:i4>
      </vt:variant>
      <vt:variant>
        <vt:i4>323</vt:i4>
      </vt:variant>
      <vt:variant>
        <vt:i4>0</vt:i4>
      </vt:variant>
      <vt:variant>
        <vt:i4>5</vt:i4>
      </vt:variant>
      <vt:variant>
        <vt:lpwstr>http://www.ncbi.nlm.nih.gov/pubmed/?term=Zhong%20HM%5BAuthor%5D&amp;cauthor=true&amp;cauthor_uid=25535614</vt:lpwstr>
      </vt:variant>
      <vt:variant>
        <vt:lpwstr/>
      </vt:variant>
      <vt:variant>
        <vt:i4>1245220</vt:i4>
      </vt:variant>
      <vt:variant>
        <vt:i4>320</vt:i4>
      </vt:variant>
      <vt:variant>
        <vt:i4>0</vt:i4>
      </vt:variant>
      <vt:variant>
        <vt:i4>5</vt:i4>
      </vt:variant>
      <vt:variant>
        <vt:lpwstr>http://www.ncbi.nlm.nih.gov/pubmed/?term=Lin%20T%5BAuthor%5D&amp;cauthor=true&amp;cauthor_uid=25535614</vt:lpwstr>
      </vt:variant>
      <vt:variant>
        <vt:lpwstr/>
      </vt:variant>
      <vt:variant>
        <vt:i4>3211339</vt:i4>
      </vt:variant>
      <vt:variant>
        <vt:i4>317</vt:i4>
      </vt:variant>
      <vt:variant>
        <vt:i4>0</vt:i4>
      </vt:variant>
      <vt:variant>
        <vt:i4>5</vt:i4>
      </vt:variant>
      <vt:variant>
        <vt:lpwstr>http://www.ncbi.nlm.nih.gov/pubmed/?term=Luo%20RB%5BAuthor%5D&amp;cauthor=true&amp;cauthor_uid=25535614</vt:lpwstr>
      </vt:variant>
      <vt:variant>
        <vt:lpwstr/>
      </vt:variant>
      <vt:variant>
        <vt:i4>2555931</vt:i4>
      </vt:variant>
      <vt:variant>
        <vt:i4>314</vt:i4>
      </vt:variant>
      <vt:variant>
        <vt:i4>0</vt:i4>
      </vt:variant>
      <vt:variant>
        <vt:i4>5</vt:i4>
      </vt:variant>
      <vt:variant>
        <vt:lpwstr>http://www.ncbi.nlm.nih.gov/pubmed/?term=Hong%20YC%5BAuthor%5D&amp;cauthor=true&amp;cauthor_uid=25535614</vt:lpwstr>
      </vt:variant>
      <vt:variant>
        <vt:lpwstr/>
      </vt:variant>
      <vt:variant>
        <vt:i4>3145776</vt:i4>
      </vt:variant>
      <vt:variant>
        <vt:i4>311</vt:i4>
      </vt:variant>
      <vt:variant>
        <vt:i4>0</vt:i4>
      </vt:variant>
      <vt:variant>
        <vt:i4>5</vt:i4>
      </vt:variant>
      <vt:variant>
        <vt:lpwstr>http://www.ncbi.nlm.nih.gov/pubmed/?term=Hernigou+2565</vt:lpwstr>
      </vt:variant>
      <vt:variant>
        <vt:lpwstr/>
      </vt:variant>
      <vt:variant>
        <vt:i4>262255</vt:i4>
      </vt:variant>
      <vt:variant>
        <vt:i4>308</vt:i4>
      </vt:variant>
      <vt:variant>
        <vt:i4>0</vt:i4>
      </vt:variant>
      <vt:variant>
        <vt:i4>5</vt:i4>
      </vt:variant>
      <vt:variant>
        <vt:lpwstr>http://www.ncbi.nlm.nih.gov/pubmed/?term=Galacteros%20F%5BAuthor%5D&amp;cauthor=true&amp;cauthor_uid=17142405</vt:lpwstr>
      </vt:variant>
      <vt:variant>
        <vt:lpwstr/>
      </vt:variant>
      <vt:variant>
        <vt:i4>917603</vt:i4>
      </vt:variant>
      <vt:variant>
        <vt:i4>305</vt:i4>
      </vt:variant>
      <vt:variant>
        <vt:i4>0</vt:i4>
      </vt:variant>
      <vt:variant>
        <vt:i4>5</vt:i4>
      </vt:variant>
      <vt:variant>
        <vt:lpwstr>http://www.ncbi.nlm.nih.gov/pubmed/?term=Bachir%20D%5BAuthor%5D&amp;cauthor=true&amp;cauthor_uid=17142405</vt:lpwstr>
      </vt:variant>
      <vt:variant>
        <vt:lpwstr/>
      </vt:variant>
      <vt:variant>
        <vt:i4>917628</vt:i4>
      </vt:variant>
      <vt:variant>
        <vt:i4>302</vt:i4>
      </vt:variant>
      <vt:variant>
        <vt:i4>0</vt:i4>
      </vt:variant>
      <vt:variant>
        <vt:i4>5</vt:i4>
      </vt:variant>
      <vt:variant>
        <vt:lpwstr>http://www.ncbi.nlm.nih.gov/pubmed/?term=Habibi%20A%5BAuthor%5D&amp;cauthor=true&amp;cauthor_uid=17142405</vt:lpwstr>
      </vt:variant>
      <vt:variant>
        <vt:lpwstr/>
      </vt:variant>
      <vt:variant>
        <vt:i4>7995413</vt:i4>
      </vt:variant>
      <vt:variant>
        <vt:i4>299</vt:i4>
      </vt:variant>
      <vt:variant>
        <vt:i4>0</vt:i4>
      </vt:variant>
      <vt:variant>
        <vt:i4>5</vt:i4>
      </vt:variant>
      <vt:variant>
        <vt:lpwstr>http://www.ncbi.nlm.nih.gov/pubmed/?term=Hernigou%20P%5BAuthor%5D&amp;cauthor=true&amp;cauthor_uid=17142405</vt:lpwstr>
      </vt:variant>
      <vt:variant>
        <vt:lpwstr/>
      </vt:variant>
      <vt:variant>
        <vt:i4>6946860</vt:i4>
      </vt:variant>
      <vt:variant>
        <vt:i4>296</vt:i4>
      </vt:variant>
      <vt:variant>
        <vt:i4>0</vt:i4>
      </vt:variant>
      <vt:variant>
        <vt:i4>5</vt:i4>
      </vt:variant>
      <vt:variant>
        <vt:lpwstr>http://www.ncbi.nlm.nih.gov/pubmed/?term=Flouzat-Lachaniete+32</vt:lpwstr>
      </vt:variant>
      <vt:variant>
        <vt:lpwstr/>
      </vt:variant>
      <vt:variant>
        <vt:i4>8192028</vt:i4>
      </vt:variant>
      <vt:variant>
        <vt:i4>293</vt:i4>
      </vt:variant>
      <vt:variant>
        <vt:i4>0</vt:i4>
      </vt:variant>
      <vt:variant>
        <vt:i4>5</vt:i4>
      </vt:variant>
      <vt:variant>
        <vt:lpwstr>http://www.ncbi.nlm.nih.gov/pubmed/?term=Hernigou%20P%5BAuthor%5D&amp;cauthor=true&amp;cauthor_uid=19572037</vt:lpwstr>
      </vt:variant>
      <vt:variant>
        <vt:lpwstr/>
      </vt:variant>
      <vt:variant>
        <vt:i4>655404</vt:i4>
      </vt:variant>
      <vt:variant>
        <vt:i4>290</vt:i4>
      </vt:variant>
      <vt:variant>
        <vt:i4>0</vt:i4>
      </vt:variant>
      <vt:variant>
        <vt:i4>5</vt:i4>
      </vt:variant>
      <vt:variant>
        <vt:lpwstr>http://www.ncbi.nlm.nih.gov/pubmed/?term=Manicom%20O%5BAuthor%5D&amp;cauthor=true&amp;cauthor_uid=19572037</vt:lpwstr>
      </vt:variant>
      <vt:variant>
        <vt:lpwstr/>
      </vt:variant>
      <vt:variant>
        <vt:i4>5701748</vt:i4>
      </vt:variant>
      <vt:variant>
        <vt:i4>287</vt:i4>
      </vt:variant>
      <vt:variant>
        <vt:i4>0</vt:i4>
      </vt:variant>
      <vt:variant>
        <vt:i4>5</vt:i4>
      </vt:variant>
      <vt:variant>
        <vt:lpwstr>http://www.ncbi.nlm.nih.gov/pubmed/?term=Mukasa%20MM%5BAuthor%5D&amp;cauthor=true&amp;cauthor_uid=19572037</vt:lpwstr>
      </vt:variant>
      <vt:variant>
        <vt:lpwstr/>
      </vt:variant>
      <vt:variant>
        <vt:i4>6553625</vt:i4>
      </vt:variant>
      <vt:variant>
        <vt:i4>284</vt:i4>
      </vt:variant>
      <vt:variant>
        <vt:i4>0</vt:i4>
      </vt:variant>
      <vt:variant>
        <vt:i4>5</vt:i4>
      </vt:variant>
      <vt:variant>
        <vt:lpwstr>http://www.ncbi.nlm.nih.gov/pubmed/?term=Poignard%20A%5BAuthor%5D&amp;cauthor=true&amp;cauthor_uid=19572037</vt:lpwstr>
      </vt:variant>
      <vt:variant>
        <vt:lpwstr/>
      </vt:variant>
      <vt:variant>
        <vt:i4>1900666</vt:i4>
      </vt:variant>
      <vt:variant>
        <vt:i4>281</vt:i4>
      </vt:variant>
      <vt:variant>
        <vt:i4>0</vt:i4>
      </vt:variant>
      <vt:variant>
        <vt:i4>5</vt:i4>
      </vt:variant>
      <vt:variant>
        <vt:lpwstr>http://www.ncbi.nlm.nih.gov/pubmed/?term=Roussignol%20X%5BAuthor%5D&amp;cauthor=true&amp;cauthor_uid=19572037</vt:lpwstr>
      </vt:variant>
      <vt:variant>
        <vt:lpwstr/>
      </vt:variant>
      <vt:variant>
        <vt:i4>5439549</vt:i4>
      </vt:variant>
      <vt:variant>
        <vt:i4>278</vt:i4>
      </vt:variant>
      <vt:variant>
        <vt:i4>0</vt:i4>
      </vt:variant>
      <vt:variant>
        <vt:i4>5</vt:i4>
      </vt:variant>
      <vt:variant>
        <vt:lpwstr>http://www.ncbi.nlm.nih.gov/pubmed/?term=Flouzat-Lachaniete%20CH%5BAuthor%5D&amp;cauthor=true&amp;cauthor_uid=19572037</vt:lpwstr>
      </vt:variant>
      <vt:variant>
        <vt:lpwstr/>
      </vt:variant>
      <vt:variant>
        <vt:i4>3473504</vt:i4>
      </vt:variant>
      <vt:variant>
        <vt:i4>275</vt:i4>
      </vt:variant>
      <vt:variant>
        <vt:i4>0</vt:i4>
      </vt:variant>
      <vt:variant>
        <vt:i4>5</vt:i4>
      </vt:variant>
      <vt:variant>
        <vt:lpwstr>http://www.cdc.gov/ncbddd/sicklecell/data.html</vt:lpwstr>
      </vt:variant>
      <vt:variant>
        <vt:lpwstr/>
      </vt:variant>
      <vt:variant>
        <vt:i4>2621543</vt:i4>
      </vt:variant>
      <vt:variant>
        <vt:i4>272</vt:i4>
      </vt:variant>
      <vt:variant>
        <vt:i4>0</vt:i4>
      </vt:variant>
      <vt:variant>
        <vt:i4>5</vt:i4>
      </vt:variant>
      <vt:variant>
        <vt:lpwstr>http://www.ncbi.nlm.nih.gov/pubmed/?term=chen+1572+lai</vt:lpwstr>
      </vt:variant>
      <vt:variant>
        <vt:lpwstr/>
      </vt:variant>
      <vt:variant>
        <vt:i4>3866638</vt:i4>
      </vt:variant>
      <vt:variant>
        <vt:i4>269</vt:i4>
      </vt:variant>
      <vt:variant>
        <vt:i4>0</vt:i4>
      </vt:variant>
      <vt:variant>
        <vt:i4>5</vt:i4>
      </vt:variant>
      <vt:variant>
        <vt:lpwstr>http://www.ncbi.nlm.nih.gov/pubmed/?term=Wang%20GJ%5BAuthor%5D&amp;cauthor=true&amp;cauthor_uid=22127729</vt:lpwstr>
      </vt:variant>
      <vt:variant>
        <vt:lpwstr/>
      </vt:variant>
      <vt:variant>
        <vt:i4>4390965</vt:i4>
      </vt:variant>
      <vt:variant>
        <vt:i4>266</vt:i4>
      </vt:variant>
      <vt:variant>
        <vt:i4>0</vt:i4>
      </vt:variant>
      <vt:variant>
        <vt:i4>5</vt:i4>
      </vt:variant>
      <vt:variant>
        <vt:lpwstr>http://www.ncbi.nlm.nih.gov/pubmed/?term=Chang%20CH%5BAuthor%5D&amp;cauthor=true&amp;cauthor_uid=22127729</vt:lpwstr>
      </vt:variant>
      <vt:variant>
        <vt:lpwstr/>
      </vt:variant>
      <vt:variant>
        <vt:i4>2818137</vt:i4>
      </vt:variant>
      <vt:variant>
        <vt:i4>263</vt:i4>
      </vt:variant>
      <vt:variant>
        <vt:i4>0</vt:i4>
      </vt:variant>
      <vt:variant>
        <vt:i4>5</vt:i4>
      </vt:variant>
      <vt:variant>
        <vt:lpwstr>http://www.ncbi.nlm.nih.gov/pubmed/?term=Hou%20SM%5BAuthor%5D&amp;cauthor=true&amp;cauthor_uid=22127729</vt:lpwstr>
      </vt:variant>
      <vt:variant>
        <vt:lpwstr/>
      </vt:variant>
      <vt:variant>
        <vt:i4>2818139</vt:i4>
      </vt:variant>
      <vt:variant>
        <vt:i4>260</vt:i4>
      </vt:variant>
      <vt:variant>
        <vt:i4>0</vt:i4>
      </vt:variant>
      <vt:variant>
        <vt:i4>5</vt:i4>
      </vt:variant>
      <vt:variant>
        <vt:lpwstr>http://www.ncbi.nlm.nih.gov/pubmed/?term=Lai%20KA%5BAuthor%5D&amp;cauthor=true&amp;cauthor_uid=22127729</vt:lpwstr>
      </vt:variant>
      <vt:variant>
        <vt:lpwstr/>
      </vt:variant>
      <vt:variant>
        <vt:i4>4849718</vt:i4>
      </vt:variant>
      <vt:variant>
        <vt:i4>257</vt:i4>
      </vt:variant>
      <vt:variant>
        <vt:i4>0</vt:i4>
      </vt:variant>
      <vt:variant>
        <vt:i4>5</vt:i4>
      </vt:variant>
      <vt:variant>
        <vt:lpwstr>http://www.ncbi.nlm.nih.gov/pubmed/?term=Chang%20JK%5BAuthor%5D&amp;cauthor=true&amp;cauthor_uid=22127729</vt:lpwstr>
      </vt:variant>
      <vt:variant>
        <vt:lpwstr/>
      </vt:variant>
      <vt:variant>
        <vt:i4>2490378</vt:i4>
      </vt:variant>
      <vt:variant>
        <vt:i4>254</vt:i4>
      </vt:variant>
      <vt:variant>
        <vt:i4>0</vt:i4>
      </vt:variant>
      <vt:variant>
        <vt:i4>5</vt:i4>
      </vt:variant>
      <vt:variant>
        <vt:lpwstr>http://www.ncbi.nlm.nih.gov/pubmed/?term=Chen%20CH%5BAuthor%5D&amp;cauthor=true&amp;cauthor_uid=22127729</vt:lpwstr>
      </vt:variant>
      <vt:variant>
        <vt:lpwstr/>
      </vt:variant>
      <vt:variant>
        <vt:i4>2687035</vt:i4>
      </vt:variant>
      <vt:variant>
        <vt:i4>251</vt:i4>
      </vt:variant>
      <vt:variant>
        <vt:i4>0</vt:i4>
      </vt:variant>
      <vt:variant>
        <vt:i4>5</vt:i4>
      </vt:variant>
      <vt:variant>
        <vt:lpwstr>http://www.ncbi.nlm.nih.gov/pubmed/?term=matte+osteogenic++hypoxia</vt:lpwstr>
      </vt:variant>
      <vt:variant>
        <vt:lpwstr/>
      </vt:variant>
      <vt:variant>
        <vt:i4>3539039</vt:i4>
      </vt:variant>
      <vt:variant>
        <vt:i4>248</vt:i4>
      </vt:variant>
      <vt:variant>
        <vt:i4>0</vt:i4>
      </vt:variant>
      <vt:variant>
        <vt:i4>5</vt:i4>
      </vt:variant>
      <vt:variant>
        <vt:lpwstr>http://www.ncbi.nlm.nih.gov/pubmed/?term=Valenti%20MT%5BAuthor%5D&amp;cauthor=true&amp;cauthor_uid=26330244</vt:lpwstr>
      </vt:variant>
      <vt:variant>
        <vt:lpwstr/>
      </vt:variant>
      <vt:variant>
        <vt:i4>3080218</vt:i4>
      </vt:variant>
      <vt:variant>
        <vt:i4>245</vt:i4>
      </vt:variant>
      <vt:variant>
        <vt:i4>0</vt:i4>
      </vt:variant>
      <vt:variant>
        <vt:i4>5</vt:i4>
      </vt:variant>
      <vt:variant>
        <vt:lpwstr>http://www.ncbi.nlm.nih.gov/pubmed/?term=Matte%27%20A%5BAuthor%5D&amp;cauthor=true&amp;cauthor_uid=26330244</vt:lpwstr>
      </vt:variant>
      <vt:variant>
        <vt:lpwstr/>
      </vt:variant>
      <vt:variant>
        <vt:i4>2818124</vt:i4>
      </vt:variant>
      <vt:variant>
        <vt:i4>242</vt:i4>
      </vt:variant>
      <vt:variant>
        <vt:i4>0</vt:i4>
      </vt:variant>
      <vt:variant>
        <vt:i4>5</vt:i4>
      </vt:variant>
      <vt:variant>
        <vt:lpwstr>http://www.ncbi.nlm.nih.gov/pubmed/?term=Dalle%20Carbonare%20L%5BAuthor%5D&amp;cauthor=true&amp;cauthor_uid=26330244</vt:lpwstr>
      </vt:variant>
      <vt:variant>
        <vt:lpwstr/>
      </vt:variant>
      <vt:variant>
        <vt:i4>7012385</vt:i4>
      </vt:variant>
      <vt:variant>
        <vt:i4>239</vt:i4>
      </vt:variant>
      <vt:variant>
        <vt:i4>0</vt:i4>
      </vt:variant>
      <vt:variant>
        <vt:i4>5</vt:i4>
      </vt:variant>
      <vt:variant>
        <vt:lpwstr>http://www.ncbi.nlm.nih.gov/pubmed/?term=da+Silva+Junior+GB+156</vt:lpwstr>
      </vt:variant>
      <vt:variant>
        <vt:lpwstr/>
      </vt:variant>
      <vt:variant>
        <vt:i4>5505063</vt:i4>
      </vt:variant>
      <vt:variant>
        <vt:i4>236</vt:i4>
      </vt:variant>
      <vt:variant>
        <vt:i4>0</vt:i4>
      </vt:variant>
      <vt:variant>
        <vt:i4>5</vt:i4>
      </vt:variant>
      <vt:variant>
        <vt:lpwstr>http://www.ncbi.nlm.nih.gov/pubmed/?term=da%20Rocha%20FA%5BAuthor%5D&amp;cauthor=true&amp;cauthor_uid=23049406</vt:lpwstr>
      </vt:variant>
      <vt:variant>
        <vt:lpwstr/>
      </vt:variant>
      <vt:variant>
        <vt:i4>5111856</vt:i4>
      </vt:variant>
      <vt:variant>
        <vt:i4>233</vt:i4>
      </vt:variant>
      <vt:variant>
        <vt:i4>0</vt:i4>
      </vt:variant>
      <vt:variant>
        <vt:i4>5</vt:i4>
      </vt:variant>
      <vt:variant>
        <vt:lpwstr>http://www.ncbi.nlm.nih.gov/pubmed/?term=Daher%20Ede%20F%5BAuthor%5D&amp;cauthor=true&amp;cauthor_uid=23049406</vt:lpwstr>
      </vt:variant>
      <vt:variant>
        <vt:lpwstr/>
      </vt:variant>
      <vt:variant>
        <vt:i4>3801161</vt:i4>
      </vt:variant>
      <vt:variant>
        <vt:i4>230</vt:i4>
      </vt:variant>
      <vt:variant>
        <vt:i4>0</vt:i4>
      </vt:variant>
      <vt:variant>
        <vt:i4>5</vt:i4>
      </vt:variant>
      <vt:variant>
        <vt:lpwstr>http://www.ncbi.nlm.nih.gov/pubmed/?term=da%20Silva%20Junior%20GB%5BAuthor%5D&amp;cauthor=true&amp;cauthor_uid=23049406</vt:lpwstr>
      </vt:variant>
      <vt:variant>
        <vt:lpwstr/>
      </vt:variant>
      <vt:variant>
        <vt:i4>786447</vt:i4>
      </vt:variant>
      <vt:variant>
        <vt:i4>227</vt:i4>
      </vt:variant>
      <vt:variant>
        <vt:i4>0</vt:i4>
      </vt:variant>
      <vt:variant>
        <vt:i4>5</vt:i4>
      </vt:variant>
      <vt:variant>
        <vt:lpwstr>http://www.ncbi.nlm.nih.gov/pubmed/?term=bachrach+94+400</vt:lpwstr>
      </vt:variant>
      <vt:variant>
        <vt:lpwstr/>
      </vt:variant>
      <vt:variant>
        <vt:i4>2555909</vt:i4>
      </vt:variant>
      <vt:variant>
        <vt:i4>224</vt:i4>
      </vt:variant>
      <vt:variant>
        <vt:i4>0</vt:i4>
      </vt:variant>
      <vt:variant>
        <vt:i4>5</vt:i4>
      </vt:variant>
      <vt:variant>
        <vt:lpwstr>http://www.ncbi.nlm.nih.gov/pubmed/?term=Ward%20LM%5BAuthor%5D&amp;cauthor=true&amp;cauthor_uid=19033370</vt:lpwstr>
      </vt:variant>
      <vt:variant>
        <vt:lpwstr/>
      </vt:variant>
      <vt:variant>
        <vt:i4>3407872</vt:i4>
      </vt:variant>
      <vt:variant>
        <vt:i4>221</vt:i4>
      </vt:variant>
      <vt:variant>
        <vt:i4>0</vt:i4>
      </vt:variant>
      <vt:variant>
        <vt:i4>5</vt:i4>
      </vt:variant>
      <vt:variant>
        <vt:lpwstr>http://www.ncbi.nlm.nih.gov/pubmed/?term=Bachrach%20LK%5BAuthor%5D&amp;cauthor=true&amp;cauthor_uid=19033370</vt:lpwstr>
      </vt:variant>
      <vt:variant>
        <vt:lpwstr/>
      </vt:variant>
      <vt:variant>
        <vt:i4>5177347</vt:i4>
      </vt:variant>
      <vt:variant>
        <vt:i4>218</vt:i4>
      </vt:variant>
      <vt:variant>
        <vt:i4>0</vt:i4>
      </vt:variant>
      <vt:variant>
        <vt:i4>5</vt:i4>
      </vt:variant>
      <vt:variant>
        <vt:lpwstr>http://www.ncbi.nlm.nih.gov/pubmed/?term=Aguilar+CM+1369</vt:lpwstr>
      </vt:variant>
      <vt:variant>
        <vt:lpwstr/>
      </vt:variant>
      <vt:variant>
        <vt:i4>5767214</vt:i4>
      </vt:variant>
      <vt:variant>
        <vt:i4>215</vt:i4>
      </vt:variant>
      <vt:variant>
        <vt:i4>0</vt:i4>
      </vt:variant>
      <vt:variant>
        <vt:i4>5</vt:i4>
      </vt:variant>
      <vt:variant>
        <vt:lpwstr>http://www.ncbi.nlm.nih.gov/pubmed/?term=Eggleston%20BE%5BAuthor%5D&amp;cauthor=true&amp;cauthor_uid=16003666</vt:lpwstr>
      </vt:variant>
      <vt:variant>
        <vt:lpwstr/>
      </vt:variant>
      <vt:variant>
        <vt:i4>2293833</vt:i4>
      </vt:variant>
      <vt:variant>
        <vt:i4>212</vt:i4>
      </vt:variant>
      <vt:variant>
        <vt:i4>0</vt:i4>
      </vt:variant>
      <vt:variant>
        <vt:i4>5</vt:i4>
      </vt:variant>
      <vt:variant>
        <vt:lpwstr>http://www.ncbi.nlm.nih.gov/pubmed/?term=Neumayr%20LD%5BAuthor%5D&amp;cauthor=true&amp;cauthor_uid=16003666</vt:lpwstr>
      </vt:variant>
      <vt:variant>
        <vt:lpwstr/>
      </vt:variant>
      <vt:variant>
        <vt:i4>3014750</vt:i4>
      </vt:variant>
      <vt:variant>
        <vt:i4>209</vt:i4>
      </vt:variant>
      <vt:variant>
        <vt:i4>0</vt:i4>
      </vt:variant>
      <vt:variant>
        <vt:i4>5</vt:i4>
      </vt:variant>
      <vt:variant>
        <vt:lpwstr>http://www.ncbi.nlm.nih.gov/pubmed/?term=Aguilar%20CM%5BAuthor%5D&amp;cauthor=true&amp;cauthor_uid=16003666</vt:lpwstr>
      </vt:variant>
      <vt:variant>
        <vt:lpwstr/>
      </vt:variant>
      <vt:variant>
        <vt:i4>1245246</vt:i4>
      </vt:variant>
      <vt:variant>
        <vt:i4>206</vt:i4>
      </vt:variant>
      <vt:variant>
        <vt:i4>0</vt:i4>
      </vt:variant>
      <vt:variant>
        <vt:i4>5</vt:i4>
      </vt:variant>
      <vt:variant>
        <vt:lpwstr>http://www.ncbi.nlm.nih.gov/pubmed/?term=Friedman%20RJ%5BAuthor%5D&amp;cauthor=true&amp;cauthor_uid=1587879</vt:lpwstr>
      </vt:variant>
      <vt:variant>
        <vt:lpwstr/>
      </vt:variant>
      <vt:variant>
        <vt:i4>7995467</vt:i4>
      </vt:variant>
      <vt:variant>
        <vt:i4>203</vt:i4>
      </vt:variant>
      <vt:variant>
        <vt:i4>0</vt:i4>
      </vt:variant>
      <vt:variant>
        <vt:i4>5</vt:i4>
      </vt:variant>
      <vt:variant>
        <vt:lpwstr>http://www.ncbi.nlm.nih.gov/pubmed/?term=Acurio%20MT%5BAuthor%5D&amp;cauthor=true&amp;cauthor_uid=1587879</vt:lpwstr>
      </vt:variant>
      <vt:variant>
        <vt:lpwstr/>
      </vt:variant>
      <vt:variant>
        <vt:i4>3014700</vt:i4>
      </vt:variant>
      <vt:variant>
        <vt:i4>44693</vt:i4>
      </vt:variant>
      <vt:variant>
        <vt:i4>1034</vt:i4>
      </vt:variant>
      <vt:variant>
        <vt:i4>1</vt:i4>
      </vt:variant>
      <vt:variant>
        <vt:lpwstr>\\localhost\http:\\consultation-medium-auditive.wifeo.com\images\1\119\11949848961789922052telephone_sauvetage_yves_01_svg_hi.png</vt:lpwstr>
      </vt:variant>
      <vt:variant>
        <vt:lpwstr/>
      </vt:variant>
      <vt:variant>
        <vt:i4>3014700</vt:i4>
      </vt:variant>
      <vt:variant>
        <vt:i4>238071</vt:i4>
      </vt:variant>
      <vt:variant>
        <vt:i4>1042</vt:i4>
      </vt:variant>
      <vt:variant>
        <vt:i4>1</vt:i4>
      </vt:variant>
      <vt:variant>
        <vt:lpwstr>\\localhost\http:\\consultation-medium-auditive.wifeo.com\images\1\119\11949848961789922052telephone_sauvetage_yves_01_svg_hi.png</vt:lpwstr>
      </vt:variant>
      <vt:variant>
        <vt:lpwstr/>
      </vt:variant>
      <vt:variant>
        <vt:i4>3014700</vt:i4>
      </vt:variant>
      <vt:variant>
        <vt:i4>252169</vt:i4>
      </vt:variant>
      <vt:variant>
        <vt:i4>1027</vt:i4>
      </vt:variant>
      <vt:variant>
        <vt:i4>1</vt:i4>
      </vt:variant>
      <vt:variant>
        <vt:lpwstr>\\localhost\http:\\consultation-medium-auditive.wifeo.com\images\1\119\11949848961789922052telephone_sauvetage_yves_01_svg_hi.png</vt:lpwstr>
      </vt:variant>
      <vt:variant>
        <vt:lpwstr/>
      </vt:variant>
      <vt:variant>
        <vt:i4>3014700</vt:i4>
      </vt:variant>
      <vt:variant>
        <vt:i4>252172</vt:i4>
      </vt:variant>
      <vt:variant>
        <vt:i4>1028</vt:i4>
      </vt:variant>
      <vt:variant>
        <vt:i4>1</vt:i4>
      </vt:variant>
      <vt:variant>
        <vt:lpwstr>\\localhost\http:\\consultation-medium-auditive.wifeo.com\images\1\119\11949848961789922052telephone_sauvetage_yves_01_svg_hi.png</vt:lpwstr>
      </vt:variant>
      <vt:variant>
        <vt:lpwstr/>
      </vt:variant>
      <vt:variant>
        <vt:i4>3014700</vt:i4>
      </vt:variant>
      <vt:variant>
        <vt:i4>252175</vt:i4>
      </vt:variant>
      <vt:variant>
        <vt:i4>1029</vt:i4>
      </vt:variant>
      <vt:variant>
        <vt:i4>1</vt:i4>
      </vt:variant>
      <vt:variant>
        <vt:lpwstr>\\localhost\http:\\consultation-medium-auditive.wifeo.com\images\1\119\11949848961789922052telephone_sauvetage_yves_01_svg_hi.png</vt:lpwstr>
      </vt:variant>
      <vt:variant>
        <vt:lpwstr/>
      </vt:variant>
      <vt:variant>
        <vt:i4>3014700</vt:i4>
      </vt:variant>
      <vt:variant>
        <vt:i4>252178</vt:i4>
      </vt:variant>
      <vt:variant>
        <vt:i4>1030</vt:i4>
      </vt:variant>
      <vt:variant>
        <vt:i4>1</vt:i4>
      </vt:variant>
      <vt:variant>
        <vt:lpwstr>\\localhost\http:\\consultation-medium-auditive.wifeo.com\images\1\119\11949848961789922052telephone_sauvetage_yves_01_svg_hi.png</vt:lpwstr>
      </vt:variant>
      <vt:variant>
        <vt:lpwstr/>
      </vt:variant>
      <vt:variant>
        <vt:i4>3014700</vt:i4>
      </vt:variant>
      <vt:variant>
        <vt:i4>252181</vt:i4>
      </vt:variant>
      <vt:variant>
        <vt:i4>1031</vt:i4>
      </vt:variant>
      <vt:variant>
        <vt:i4>1</vt:i4>
      </vt:variant>
      <vt:variant>
        <vt:lpwstr>\\localhost\http:\\consultation-medium-auditive.wifeo.com\images\1\119\11949848961789922052telephone_sauvetage_yves_01_svg_hi.png</vt:lpwstr>
      </vt:variant>
      <vt:variant>
        <vt:lpwstr/>
      </vt:variant>
      <vt:variant>
        <vt:i4>3014700</vt:i4>
      </vt:variant>
      <vt:variant>
        <vt:i4>252184</vt:i4>
      </vt:variant>
      <vt:variant>
        <vt:i4>1032</vt:i4>
      </vt:variant>
      <vt:variant>
        <vt:i4>1</vt:i4>
      </vt:variant>
      <vt:variant>
        <vt:lpwstr>\\localhost\http:\\consultation-medium-auditive.wifeo.com\images\1\119\11949848961789922052telephone_sauvetage_yves_01_svg_hi.png</vt:lpwstr>
      </vt:variant>
      <vt:variant>
        <vt:lpwstr/>
      </vt:variant>
      <vt:variant>
        <vt:i4>3014700</vt:i4>
      </vt:variant>
      <vt:variant>
        <vt:i4>252189</vt:i4>
      </vt:variant>
      <vt:variant>
        <vt:i4>1033</vt:i4>
      </vt:variant>
      <vt:variant>
        <vt:i4>1</vt:i4>
      </vt:variant>
      <vt:variant>
        <vt:lpwstr>\\localhost\http:\\consultation-medium-auditive.wifeo.com\images\1\119\11949848961789922052telephone_sauvetage_yves_01_svg_hi.png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Randomized, Double-Blind, Placebo-Controlled, Multi-Center Phase 2a Study Evaluating the Safety and Efficacy of the Oral Bisphosphonate Alendronate for the Treatment of Osteonecrosis of the Femoral Head in Sickle Cell Disease</dc:title>
  <dc:subject/>
  <dc:creator>Oyebimpe Adesina</dc:creator>
  <cp:keywords/>
  <dc:description/>
  <cp:lastModifiedBy>Mary Romeo</cp:lastModifiedBy>
  <cp:revision>2</cp:revision>
  <cp:lastPrinted>2025-02-08T18:00:00Z</cp:lastPrinted>
  <dcterms:created xsi:type="dcterms:W3CDTF">2025-05-21T16:15:00Z</dcterms:created>
  <dcterms:modified xsi:type="dcterms:W3CDTF">2025-05-21T16:15:00Z</dcterms:modified>
</cp:coreProperties>
</file>